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A7927" w14:textId="553D91E0" w:rsidR="000821B5" w:rsidRDefault="000821B5" w:rsidP="000821B5">
      <w:pPr>
        <w:tabs>
          <w:tab w:val="right" w:pos="9900"/>
        </w:tabs>
        <w:kinsoku w:val="0"/>
        <w:spacing w:after="0"/>
        <w:rPr>
          <w:rFonts w:ascii="Arial" w:hAnsi="Arial" w:cs="Arial"/>
          <w:b/>
          <w:bCs/>
        </w:rPr>
      </w:pPr>
      <w:r>
        <w:rPr>
          <w:rFonts w:ascii="Arial" w:hAnsi="Arial" w:cs="Arial"/>
          <w:b/>
          <w:bCs/>
        </w:rPr>
        <w:t>3GPP TSG RAN WG1 Meeting #97</w:t>
      </w:r>
      <w:r>
        <w:rPr>
          <w:rFonts w:ascii="Arial" w:hAnsi="Arial" w:cs="Arial"/>
          <w:b/>
          <w:bCs/>
        </w:rPr>
        <w:tab/>
        <w:t xml:space="preserve">                                                                          R1-190</w:t>
      </w:r>
      <w:r w:rsidR="00DB1E3C">
        <w:rPr>
          <w:rFonts w:ascii="Arial" w:hAnsi="Arial" w:cs="Arial"/>
          <w:b/>
          <w:bCs/>
        </w:rPr>
        <w:t>7265</w:t>
      </w:r>
    </w:p>
    <w:p w14:paraId="56569480" w14:textId="77777777" w:rsidR="000821B5" w:rsidRDefault="000821B5" w:rsidP="000821B5">
      <w:pPr>
        <w:tabs>
          <w:tab w:val="right" w:pos="9900"/>
        </w:tabs>
        <w:kinsoku w:val="0"/>
        <w:spacing w:after="0"/>
        <w:rPr>
          <w:rFonts w:ascii="Arial" w:hAnsi="Arial" w:cs="Arial"/>
          <w:b/>
          <w:bCs/>
        </w:rPr>
      </w:pPr>
      <w:r>
        <w:rPr>
          <w:rFonts w:ascii="Arial" w:hAnsi="Arial" w:cs="Arial"/>
          <w:b/>
          <w:bCs/>
        </w:rPr>
        <w:t>Reno, US</w:t>
      </w:r>
    </w:p>
    <w:p w14:paraId="528BC957" w14:textId="77777777" w:rsidR="000821B5" w:rsidRDefault="000821B5" w:rsidP="000821B5">
      <w:pPr>
        <w:tabs>
          <w:tab w:val="right" w:pos="9900"/>
        </w:tabs>
        <w:kinsoku w:val="0"/>
        <w:spacing w:after="0"/>
        <w:rPr>
          <w:rFonts w:ascii="Arial" w:hAnsi="Arial" w:cs="Arial"/>
          <w:b/>
          <w:bCs/>
        </w:rPr>
      </w:pPr>
      <w:r>
        <w:rPr>
          <w:rFonts w:ascii="Arial" w:hAnsi="Arial" w:cs="Arial"/>
          <w:b/>
          <w:bCs/>
        </w:rPr>
        <w:t>May 13</w:t>
      </w:r>
      <w:r w:rsidRPr="00941879">
        <w:rPr>
          <w:rFonts w:ascii="Arial" w:hAnsi="Arial" w:cs="Arial"/>
          <w:b/>
          <w:bCs/>
          <w:vertAlign w:val="superscript"/>
        </w:rPr>
        <w:t>th</w:t>
      </w:r>
      <w:r>
        <w:rPr>
          <w:rFonts w:ascii="Arial" w:hAnsi="Arial" w:cs="Arial"/>
          <w:b/>
          <w:bCs/>
        </w:rPr>
        <w:t xml:space="preserve"> – May 17</w:t>
      </w:r>
      <w:r w:rsidRPr="00941879">
        <w:rPr>
          <w:rFonts w:ascii="Arial" w:hAnsi="Arial" w:cs="Arial"/>
          <w:b/>
          <w:bCs/>
          <w:vertAlign w:val="superscript"/>
        </w:rPr>
        <w:t>th</w:t>
      </w:r>
      <w:r>
        <w:rPr>
          <w:rFonts w:ascii="Arial" w:hAnsi="Arial" w:cs="Arial"/>
          <w:b/>
          <w:bCs/>
        </w:rPr>
        <w:t xml:space="preserve">, 2019  </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6ADCE1D0" w:rsidR="007560B7" w:rsidRPr="00876D6D" w:rsidRDefault="007560B7" w:rsidP="00601374">
      <w:pPr>
        <w:kinsoku w:val="0"/>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r w:rsidR="00767591">
        <w:rPr>
          <w:rFonts w:ascii="Arial" w:hAnsi="Arial" w:cs="Arial"/>
          <w:b/>
          <w:snapToGrid w:val="0"/>
        </w:rPr>
        <w:t>.5</w:t>
      </w:r>
    </w:p>
    <w:p w14:paraId="38C90A73" w14:textId="77777777" w:rsidR="007560B7" w:rsidRPr="00876D6D" w:rsidRDefault="007560B7" w:rsidP="00601374">
      <w:pPr>
        <w:kinsoku w:val="0"/>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16D6744B" w:rsidR="00335B11"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r w:rsidR="00767591">
        <w:rPr>
          <w:rFonts w:ascii="Arial" w:hAnsi="Arial" w:cs="Arial"/>
          <w:b/>
          <w:snapToGrid w:val="0"/>
        </w:rPr>
        <w:t>Wideband operation for NR-U</w:t>
      </w:r>
    </w:p>
    <w:p w14:paraId="62BEAD57" w14:textId="737004AB" w:rsidR="007560B7" w:rsidRPr="00876D6D" w:rsidRDefault="007560B7" w:rsidP="00601374">
      <w:pPr>
        <w:kinsoku w:val="0"/>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6E13A30D" w14:textId="024D39B4" w:rsidR="00DA1350" w:rsidRPr="002236FA" w:rsidRDefault="00E96301" w:rsidP="00601374">
      <w:pPr>
        <w:kinsoku w:val="0"/>
        <w:overflowPunct w:val="0"/>
        <w:rPr>
          <w:szCs w:val="20"/>
        </w:rPr>
      </w:pPr>
      <w:r>
        <w:rPr>
          <w:szCs w:val="20"/>
        </w:rPr>
        <w:t>From the NR-U study item phase, the following has been agreed for NR-U wideband operation:</w:t>
      </w:r>
    </w:p>
    <w:p w14:paraId="4485F3C3" w14:textId="77777777" w:rsidR="0094414E" w:rsidRDefault="0094414E" w:rsidP="0094414E">
      <w:pPr>
        <w:rPr>
          <w:rFonts w:eastAsia="Malgun Gothic"/>
          <w:kern w:val="0"/>
          <w:szCs w:val="22"/>
        </w:rPr>
      </w:pPr>
      <w:r>
        <w:rPr>
          <w:rFonts w:eastAsia="Malgun Gothic"/>
        </w:rPr>
        <w:t>For DL operation, the following options for BWP-based operation within a carrier with bandwidth larger than 20 MHz can be considered.</w:t>
      </w:r>
    </w:p>
    <w:p w14:paraId="61E55448" w14:textId="77777777" w:rsidR="0094414E" w:rsidRDefault="0094414E" w:rsidP="0098744F">
      <w:pPr>
        <w:pStyle w:val="B10"/>
        <w:numPr>
          <w:ilvl w:val="0"/>
          <w:numId w:val="5"/>
        </w:numPr>
        <w:spacing w:before="120"/>
        <w:rPr>
          <w:lang w:val="en-US"/>
        </w:rPr>
      </w:pPr>
      <w:r>
        <w:rPr>
          <w:lang w:val="en-US"/>
        </w:rPr>
        <w:t>Option 1a: Multiple BWPs configured, multiple BWPs activated, transmission of PDSCH on one or more BWPs</w:t>
      </w:r>
    </w:p>
    <w:p w14:paraId="35DF4332" w14:textId="77777777" w:rsidR="0094414E" w:rsidRDefault="0094414E" w:rsidP="0098744F">
      <w:pPr>
        <w:pStyle w:val="B10"/>
        <w:numPr>
          <w:ilvl w:val="0"/>
          <w:numId w:val="5"/>
        </w:numPr>
        <w:spacing w:before="120"/>
        <w:rPr>
          <w:lang w:val="en-US"/>
        </w:rPr>
      </w:pPr>
      <w:r>
        <w:rPr>
          <w:lang w:val="en-US"/>
        </w:rPr>
        <w:t>Option 1b: Multiple BWPs configured, multiple BWPs activated, transmission of PDSCH on single BWP</w:t>
      </w:r>
    </w:p>
    <w:p w14:paraId="5121A45D" w14:textId="77777777" w:rsidR="0094414E" w:rsidRDefault="0094414E" w:rsidP="0098744F">
      <w:pPr>
        <w:pStyle w:val="B10"/>
        <w:numPr>
          <w:ilvl w:val="0"/>
          <w:numId w:val="5"/>
        </w:numPr>
        <w:spacing w:before="120"/>
        <w:rPr>
          <w:lang w:val="en-US"/>
        </w:rPr>
      </w:pPr>
      <w:r>
        <w:rPr>
          <w:lang w:val="en-US"/>
        </w:rPr>
        <w:t>Option 2: Multiple BWPs can be configured, single BWP activated, gNB transmits PDSCH on a single BWP if CCA is successful at gNB for the whole BWP</w:t>
      </w:r>
    </w:p>
    <w:p w14:paraId="12AB5D67" w14:textId="77777777" w:rsidR="0094414E" w:rsidRDefault="0094414E" w:rsidP="0098744F">
      <w:pPr>
        <w:pStyle w:val="B10"/>
        <w:numPr>
          <w:ilvl w:val="0"/>
          <w:numId w:val="5"/>
        </w:numPr>
        <w:spacing w:before="120"/>
        <w:rPr>
          <w:lang w:val="en-US"/>
        </w:rPr>
      </w:pPr>
      <w:r>
        <w:rPr>
          <w:lang w:val="en-US"/>
        </w:rPr>
        <w:t>Option 3: Multiple BWPs can be configured, single BWP activated, gNB transmits PDSCH on parts or whole of single BWP where CCA is successful at gNB</w:t>
      </w:r>
    </w:p>
    <w:p w14:paraId="532AF52F" w14:textId="77777777" w:rsidR="0094414E" w:rsidRDefault="0094414E" w:rsidP="0094414E">
      <w:pPr>
        <w:rPr>
          <w:rFonts w:eastAsia="Malgun Gothic"/>
        </w:rPr>
      </w:pPr>
      <w:r>
        <w:t>For UL operation, the following options for BWP-based operation within a carrier with bandwidth larger than 20 MHz can be considered.</w:t>
      </w:r>
    </w:p>
    <w:p w14:paraId="320CF1D4" w14:textId="77777777" w:rsidR="0094414E" w:rsidRDefault="0094414E" w:rsidP="0098744F">
      <w:pPr>
        <w:pStyle w:val="B10"/>
        <w:numPr>
          <w:ilvl w:val="0"/>
          <w:numId w:val="5"/>
        </w:numPr>
        <w:spacing w:before="120"/>
        <w:rPr>
          <w:lang w:val="en-US"/>
        </w:rPr>
      </w:pPr>
      <w:r>
        <w:rPr>
          <w:lang w:val="en-US"/>
        </w:rPr>
        <w:t>Option 1a: Multiple BWPs configured, multiple BWPs activated, transmission of PUSCH on one or more BWPs</w:t>
      </w:r>
    </w:p>
    <w:p w14:paraId="35A61F1E" w14:textId="77777777" w:rsidR="0094414E" w:rsidRDefault="0094414E" w:rsidP="0098744F">
      <w:pPr>
        <w:pStyle w:val="B10"/>
        <w:numPr>
          <w:ilvl w:val="0"/>
          <w:numId w:val="5"/>
        </w:numPr>
        <w:spacing w:before="120"/>
        <w:rPr>
          <w:lang w:val="en-US"/>
        </w:rPr>
      </w:pPr>
      <w:r>
        <w:rPr>
          <w:lang w:val="en-US"/>
        </w:rPr>
        <w:t>Option 1b: Multiple BWPs configured, multiple BWPs activated, transmission of PUSCH on single BWP</w:t>
      </w:r>
    </w:p>
    <w:p w14:paraId="41049837" w14:textId="77777777" w:rsidR="0094414E" w:rsidRDefault="0094414E" w:rsidP="0098744F">
      <w:pPr>
        <w:pStyle w:val="B10"/>
        <w:numPr>
          <w:ilvl w:val="0"/>
          <w:numId w:val="5"/>
        </w:numPr>
        <w:spacing w:before="120"/>
        <w:rPr>
          <w:lang w:val="en-US"/>
        </w:rPr>
      </w:pPr>
      <w:r>
        <w:rPr>
          <w:lang w:val="en-US"/>
        </w:rPr>
        <w:t>Option 2: Multiple BWPs can be configured, single BWP activated, UE transmits PUSCH on a single BWP if CCA is successful at UE for the whole BWP</w:t>
      </w:r>
    </w:p>
    <w:p w14:paraId="3AF56B17" w14:textId="24E9C478" w:rsidR="00E96301" w:rsidRDefault="0094414E" w:rsidP="0098744F">
      <w:pPr>
        <w:pStyle w:val="B10"/>
        <w:numPr>
          <w:ilvl w:val="0"/>
          <w:numId w:val="5"/>
        </w:numPr>
        <w:spacing w:before="120"/>
        <w:rPr>
          <w:lang w:val="en-US"/>
        </w:rPr>
      </w:pPr>
      <w:r w:rsidRPr="00E96301">
        <w:rPr>
          <w:lang w:val="en-US"/>
        </w:rPr>
        <w:t>Option 3: Multiple BWPs can be configured, single BWP activated, UE transmits PUSCH on parts or whole of single BWP where CCA is successful at UE</w:t>
      </w:r>
    </w:p>
    <w:p w14:paraId="3722F5E1" w14:textId="24D76AA6" w:rsidR="00E96301" w:rsidRDefault="00E96301" w:rsidP="00E96301">
      <w:pPr>
        <w:pStyle w:val="B10"/>
        <w:spacing w:before="120"/>
        <w:ind w:left="0" w:firstLine="0"/>
        <w:rPr>
          <w:lang w:val="en-US"/>
        </w:rPr>
      </w:pPr>
      <w:r>
        <w:rPr>
          <w:lang w:val="en-US"/>
        </w:rPr>
        <w:t>In RAN1 #Adhoc1901, the following agreements have been reached:</w:t>
      </w:r>
    </w:p>
    <w:p w14:paraId="79C948E8" w14:textId="77777777" w:rsidR="00E96301" w:rsidRPr="001243DE" w:rsidRDefault="00E96301" w:rsidP="00E96301">
      <w:pPr>
        <w:rPr>
          <w:rFonts w:cs="Times"/>
          <w:szCs w:val="20"/>
          <w:lang w:eastAsia="x-none"/>
        </w:rPr>
      </w:pPr>
      <w:r w:rsidRPr="001243DE">
        <w:rPr>
          <w:rFonts w:cs="Times"/>
          <w:szCs w:val="20"/>
          <w:highlight w:val="green"/>
          <w:lang w:eastAsia="x-none"/>
        </w:rPr>
        <w:t>Agreement:</w:t>
      </w:r>
    </w:p>
    <w:p w14:paraId="39FED4BB" w14:textId="77777777" w:rsidR="00E96301" w:rsidRPr="001243DE" w:rsidRDefault="00E96301" w:rsidP="0098744F">
      <w:pPr>
        <w:widowControl/>
        <w:numPr>
          <w:ilvl w:val="0"/>
          <w:numId w:val="6"/>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0033EBDE" w14:textId="77777777" w:rsidR="00E96301" w:rsidRPr="001243DE" w:rsidRDefault="00E96301" w:rsidP="0098744F">
      <w:pPr>
        <w:widowControl/>
        <w:numPr>
          <w:ilvl w:val="1"/>
          <w:numId w:val="6"/>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62EC66A2"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222A3D88"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498742C1" w14:textId="77777777" w:rsidR="00E96301" w:rsidRPr="001243DE" w:rsidRDefault="00E96301" w:rsidP="0098744F">
      <w:pPr>
        <w:widowControl/>
        <w:numPr>
          <w:ilvl w:val="3"/>
          <w:numId w:val="6"/>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518B05E"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32E03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5DD05E31"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DBA7145" w14:textId="77777777" w:rsidR="00E96301" w:rsidRPr="001243DE" w:rsidRDefault="00E96301" w:rsidP="0098744F">
      <w:pPr>
        <w:widowControl/>
        <w:numPr>
          <w:ilvl w:val="2"/>
          <w:numId w:val="6"/>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60188FC9" w14:textId="77777777" w:rsidR="00E96301" w:rsidRPr="001243DE" w:rsidRDefault="00E96301" w:rsidP="00E96301">
      <w:pPr>
        <w:rPr>
          <w:rFonts w:cs="Times"/>
          <w:szCs w:val="20"/>
          <w:lang w:eastAsia="x-none"/>
        </w:rPr>
      </w:pPr>
      <w:r w:rsidRPr="001243DE">
        <w:rPr>
          <w:rFonts w:cs="Times"/>
          <w:szCs w:val="20"/>
          <w:highlight w:val="green"/>
          <w:lang w:eastAsia="x-none"/>
        </w:rPr>
        <w:lastRenderedPageBreak/>
        <w:t>Agreement:</w:t>
      </w:r>
    </w:p>
    <w:p w14:paraId="2950E9D6" w14:textId="5650541B" w:rsidR="00E96301" w:rsidRPr="00047356" w:rsidRDefault="00E96301" w:rsidP="0098744F">
      <w:pPr>
        <w:pStyle w:val="ListParagraph"/>
        <w:numPr>
          <w:ilvl w:val="0"/>
          <w:numId w:val="6"/>
        </w:numPr>
        <w:ind w:leftChars="0"/>
        <w:rPr>
          <w:rFonts w:cs="Times"/>
          <w:szCs w:val="20"/>
          <w:lang w:eastAsia="x-none"/>
        </w:rPr>
      </w:pPr>
      <w:r w:rsidRPr="00047356">
        <w:rPr>
          <w:rFonts w:cs="Times"/>
          <w:szCs w:val="20"/>
          <w:lang w:eastAsia="x-none"/>
        </w:rPr>
        <w:t>Operation with multiple active BWPs for a carrier on unlicensed bands is not supported for DL or UL at least in Rel-16 NR-U WI.</w:t>
      </w:r>
    </w:p>
    <w:p w14:paraId="06303D64" w14:textId="5548FB98" w:rsidR="0098744F" w:rsidRDefault="0098744F" w:rsidP="00E96301">
      <w:pPr>
        <w:pStyle w:val="B10"/>
        <w:spacing w:before="120"/>
        <w:ind w:left="0" w:firstLine="0"/>
        <w:rPr>
          <w:lang w:val="en-US"/>
        </w:rPr>
      </w:pPr>
      <w:r>
        <w:rPr>
          <w:lang w:val="en-US"/>
        </w:rPr>
        <w:t>In RAN1 #96bis, the following agreements have been reached:</w:t>
      </w:r>
    </w:p>
    <w:p w14:paraId="60907DF1" w14:textId="77777777" w:rsidR="0098744F" w:rsidRDefault="0098744F" w:rsidP="0098744F">
      <w:pPr>
        <w:rPr>
          <w:lang w:eastAsia="x-none"/>
        </w:rPr>
      </w:pPr>
      <w:r w:rsidRPr="00D627AE">
        <w:rPr>
          <w:highlight w:val="green"/>
          <w:lang w:eastAsia="x-none"/>
        </w:rPr>
        <w:t>Agreement:</w:t>
      </w:r>
    </w:p>
    <w:p w14:paraId="223C7E1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05BCFACA"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DEDDC18"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214DD9"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3DB46276"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4C32208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3A16EF2D"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1CE26F29" w14:textId="3A7FAEF9"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4F685BBA" w14:textId="77777777" w:rsidR="0098744F" w:rsidRDefault="0098744F" w:rsidP="0098744F">
      <w:pPr>
        <w:widowControl/>
        <w:autoSpaceDE/>
        <w:autoSpaceDN/>
        <w:spacing w:after="0"/>
        <w:jc w:val="left"/>
        <w:rPr>
          <w:lang w:eastAsia="x-none"/>
        </w:rPr>
      </w:pPr>
    </w:p>
    <w:p w14:paraId="657524D7" w14:textId="77777777" w:rsidR="0098744F" w:rsidRDefault="0098744F" w:rsidP="0098744F">
      <w:pPr>
        <w:rPr>
          <w:lang w:eastAsia="x-none"/>
        </w:rPr>
      </w:pPr>
      <w:r w:rsidRPr="009C6969">
        <w:rPr>
          <w:highlight w:val="green"/>
          <w:lang w:eastAsia="x-none"/>
        </w:rPr>
        <w:t>Agreement:</w:t>
      </w:r>
    </w:p>
    <w:p w14:paraId="5A1327E4" w14:textId="77777777" w:rsidR="0098744F" w:rsidRDefault="0098744F" w:rsidP="0098744F">
      <w:pPr>
        <w:widowControl/>
        <w:numPr>
          <w:ilvl w:val="0"/>
          <w:numId w:val="8"/>
        </w:numPr>
        <w:autoSpaceDE/>
        <w:autoSpaceDN/>
        <w:spacing w:after="0"/>
        <w:jc w:val="left"/>
        <w:rPr>
          <w:lang w:eastAsia="x-none"/>
        </w:rPr>
      </w:pPr>
      <w:r w:rsidRPr="00414006">
        <w:rPr>
          <w:lang w:eastAsia="x-none"/>
        </w:rPr>
        <w:t xml:space="preserve">Support a mechanism for a UE to </w:t>
      </w:r>
      <w:r>
        <w:rPr>
          <w:lang w:eastAsia="x-none"/>
        </w:rPr>
        <w:t>detect gNB is transmitting across</w:t>
      </w:r>
    </w:p>
    <w:p w14:paraId="2BEE433A"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 xml:space="preserve">ultiple carriers </w:t>
      </w:r>
    </w:p>
    <w:p w14:paraId="6E95C309" w14:textId="77777777" w:rsidR="0098744F" w:rsidRPr="007522E2" w:rsidRDefault="0098744F" w:rsidP="0098744F">
      <w:pPr>
        <w:widowControl/>
        <w:numPr>
          <w:ilvl w:val="1"/>
          <w:numId w:val="8"/>
        </w:numPr>
        <w:autoSpaceDE/>
        <w:autoSpaceDN/>
        <w:spacing w:after="0"/>
        <w:jc w:val="left"/>
        <w:rPr>
          <w:lang w:eastAsia="x-none"/>
        </w:rPr>
      </w:pPr>
      <w:r>
        <w:rPr>
          <w:lang w:eastAsia="x-none"/>
        </w:rPr>
        <w:t>M</w:t>
      </w:r>
      <w:r w:rsidRPr="00414006">
        <w:rPr>
          <w:lang w:eastAsia="x-none"/>
        </w:rPr>
        <w:t>ultiple LBT bandwidths</w:t>
      </w:r>
      <w:r>
        <w:rPr>
          <w:lang w:eastAsia="x-none"/>
        </w:rPr>
        <w:t xml:space="preserve"> in a carrier. </w:t>
      </w:r>
    </w:p>
    <w:p w14:paraId="02682E9A" w14:textId="77777777" w:rsidR="0098744F" w:rsidRPr="007522E2" w:rsidRDefault="0098744F" w:rsidP="0098744F">
      <w:pPr>
        <w:widowControl/>
        <w:numPr>
          <w:ilvl w:val="0"/>
          <w:numId w:val="8"/>
        </w:numPr>
        <w:autoSpaceDE/>
        <w:autoSpaceDN/>
        <w:spacing w:after="0"/>
        <w:jc w:val="left"/>
        <w:rPr>
          <w:lang w:eastAsia="x-none"/>
        </w:rPr>
      </w:pPr>
      <w:r w:rsidRPr="007522E2">
        <w:rPr>
          <w:lang w:eastAsia="x-none"/>
        </w:rPr>
        <w:t>The following mechanisms are to be considered:</w:t>
      </w:r>
    </w:p>
    <w:p w14:paraId="71D08702" w14:textId="77777777" w:rsidR="0098744F" w:rsidRDefault="0098744F" w:rsidP="0098744F">
      <w:pPr>
        <w:widowControl/>
        <w:numPr>
          <w:ilvl w:val="1"/>
          <w:numId w:val="8"/>
        </w:numPr>
        <w:autoSpaceDE/>
        <w:autoSpaceDN/>
        <w:spacing w:after="0"/>
        <w:jc w:val="left"/>
        <w:rPr>
          <w:lang w:eastAsia="x-none"/>
        </w:rPr>
      </w:pPr>
      <w:r w:rsidRPr="00414006">
        <w:rPr>
          <w:lang w:eastAsia="x-none"/>
        </w:rPr>
        <w:t>Option 1: Explicit indication via PDCCH</w:t>
      </w:r>
    </w:p>
    <w:p w14:paraId="67D8595A" w14:textId="77777777" w:rsidR="0098744F"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T</w:t>
      </w:r>
      <w:r w:rsidRPr="00414006">
        <w:rPr>
          <w:lang w:eastAsia="x-none"/>
        </w:rPr>
        <w:t>he type of PDCCH (e.g., group common PDCCH or UE-specific PDCCH)</w:t>
      </w:r>
    </w:p>
    <w:p w14:paraId="71E8CBC0" w14:textId="77777777" w:rsidR="0098744F" w:rsidRPr="003F0D4A"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 Signaling details of the indication</w:t>
      </w:r>
    </w:p>
    <w:p w14:paraId="0ADD80D6"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6EA43D6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Details of the indication</w:t>
      </w:r>
    </w:p>
    <w:p w14:paraId="2DD55478" w14:textId="77777777" w:rsidR="0098744F" w:rsidRPr="00414006" w:rsidRDefault="0098744F" w:rsidP="0098744F">
      <w:pPr>
        <w:widowControl/>
        <w:numPr>
          <w:ilvl w:val="1"/>
          <w:numId w:val="8"/>
        </w:numPr>
        <w:autoSpaceDE/>
        <w:autoSpaceDN/>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6C16395C" w14:textId="77777777" w:rsidR="0098744F" w:rsidRPr="00414006" w:rsidRDefault="0098744F" w:rsidP="0098744F">
      <w:pPr>
        <w:widowControl/>
        <w:numPr>
          <w:ilvl w:val="2"/>
          <w:numId w:val="8"/>
        </w:numPr>
        <w:autoSpaceDE/>
        <w:autoSpaceDN/>
        <w:spacing w:after="0"/>
        <w:jc w:val="left"/>
        <w:rPr>
          <w:lang w:eastAsia="x-none"/>
        </w:rPr>
      </w:pPr>
      <w:r w:rsidRPr="00414006">
        <w:rPr>
          <w:lang w:eastAsia="x-none"/>
        </w:rPr>
        <w:t>FFS</w:t>
      </w:r>
      <w:r>
        <w:rPr>
          <w:lang w:eastAsia="x-none"/>
        </w:rPr>
        <w:t>:</w:t>
      </w:r>
      <w:r w:rsidRPr="00414006">
        <w:rPr>
          <w:lang w:eastAsia="x-none"/>
        </w:rPr>
        <w:t xml:space="preserve"> </w:t>
      </w:r>
      <w:r>
        <w:rPr>
          <w:lang w:eastAsia="x-none"/>
        </w:rPr>
        <w:t>Which signals/channels or combination of signals/channels could be used by the UE</w:t>
      </w:r>
    </w:p>
    <w:p w14:paraId="2BA38059" w14:textId="77777777" w:rsidR="0098744F" w:rsidRPr="007522E2" w:rsidRDefault="0098744F" w:rsidP="0098744F">
      <w:pPr>
        <w:widowControl/>
        <w:numPr>
          <w:ilvl w:val="1"/>
          <w:numId w:val="8"/>
        </w:numPr>
        <w:autoSpaceDE/>
        <w:autoSpaceDN/>
        <w:spacing w:after="0"/>
        <w:jc w:val="left"/>
        <w:rPr>
          <w:lang w:eastAsia="x-none"/>
        </w:rPr>
      </w:pPr>
      <w:r w:rsidRPr="00414006">
        <w:rPr>
          <w:lang w:eastAsia="x-none"/>
        </w:rPr>
        <w:t>Note: Above options are not mutually exclusive</w:t>
      </w:r>
    </w:p>
    <w:p w14:paraId="772327FC" w14:textId="3DE7F1B3" w:rsidR="00E96301" w:rsidRPr="00E96301" w:rsidRDefault="00047356" w:rsidP="00E96301">
      <w:pPr>
        <w:pStyle w:val="B10"/>
        <w:spacing w:before="120"/>
        <w:ind w:left="0" w:firstLine="0"/>
        <w:rPr>
          <w:lang w:val="en-US"/>
        </w:rPr>
      </w:pPr>
      <w:r>
        <w:rPr>
          <w:lang w:val="en-US"/>
        </w:rPr>
        <w:t>In this paper, we discuss further details on wideband BWP operation.</w:t>
      </w:r>
    </w:p>
    <w:p w14:paraId="4BE62D3E" w14:textId="713BFD21" w:rsidR="006C349A" w:rsidRPr="006C349A" w:rsidRDefault="006C349A" w:rsidP="006C349A">
      <w:pPr>
        <w:pStyle w:val="Heading1"/>
        <w:kinsoku w:val="0"/>
        <w:spacing w:after="0"/>
      </w:pPr>
      <w:r>
        <w:t>DL</w:t>
      </w:r>
      <w:r w:rsidR="0094414E">
        <w:t xml:space="preserve"> wideband BWP operation</w:t>
      </w:r>
    </w:p>
    <w:p w14:paraId="23106217" w14:textId="41672A88" w:rsidR="00047356" w:rsidRDefault="00047356">
      <w:pPr>
        <w:rPr>
          <w:lang w:val="en-GB" w:eastAsia="en-US"/>
        </w:rPr>
      </w:pPr>
      <w:r>
        <w:rPr>
          <w:lang w:val="en-GB" w:eastAsia="en-US"/>
        </w:rPr>
        <w:t>For DL wideband BWP operation, option 2 and option 3 have been agreed, and the detailed restrictions are being studied in RAN4.</w:t>
      </w:r>
    </w:p>
    <w:p w14:paraId="7889C52B" w14:textId="4C72146D" w:rsidR="00BC3E2F" w:rsidRDefault="00047356">
      <w:pPr>
        <w:rPr>
          <w:lang w:val="en-GB" w:eastAsia="en-US"/>
        </w:rPr>
      </w:pPr>
      <w:r>
        <w:rPr>
          <w:lang w:val="en-GB" w:eastAsia="en-US"/>
        </w:rPr>
        <w:t>The option 2 design is straight-forward. However, o</w:t>
      </w:r>
      <w:r w:rsidR="00BC3E2F">
        <w:rPr>
          <w:lang w:val="en-GB" w:eastAsia="en-US"/>
        </w:rPr>
        <w:t>ption 3 is more comple</w:t>
      </w:r>
      <w:r>
        <w:rPr>
          <w:lang w:val="en-GB" w:eastAsia="en-US"/>
        </w:rPr>
        <w:t>x</w:t>
      </w:r>
      <w:r w:rsidR="00BC3E2F">
        <w:rPr>
          <w:lang w:val="en-GB" w:eastAsia="en-US"/>
        </w:rPr>
        <w:t xml:space="preserve">, and at least the following </w:t>
      </w:r>
      <w:proofErr w:type="gramStart"/>
      <w:r w:rsidR="00BC3E2F">
        <w:rPr>
          <w:lang w:val="en-GB" w:eastAsia="en-US"/>
        </w:rPr>
        <w:t>has to</w:t>
      </w:r>
      <w:proofErr w:type="gramEnd"/>
      <w:r w:rsidR="00BC3E2F">
        <w:rPr>
          <w:lang w:val="en-GB" w:eastAsia="en-US"/>
        </w:rPr>
        <w:t xml:space="preserve"> be considered:</w:t>
      </w:r>
    </w:p>
    <w:p w14:paraId="60639F85" w14:textId="1C1EBDDE" w:rsidR="00BC3E2F" w:rsidRDefault="00BC3E2F" w:rsidP="00DF3724">
      <w:pPr>
        <w:pStyle w:val="ListParagraph"/>
        <w:numPr>
          <w:ilvl w:val="0"/>
          <w:numId w:val="9"/>
        </w:numPr>
        <w:ind w:leftChars="0"/>
        <w:rPr>
          <w:lang w:val="en-GB" w:eastAsia="en-US"/>
        </w:rPr>
      </w:pPr>
      <w:r>
        <w:rPr>
          <w:lang w:val="en-GB" w:eastAsia="en-US"/>
        </w:rPr>
        <w:t>How to monitor the coreset</w:t>
      </w:r>
    </w:p>
    <w:p w14:paraId="6266B787" w14:textId="40E74DCF" w:rsidR="00BC3E2F" w:rsidRDefault="00BC3E2F" w:rsidP="00DF3724">
      <w:pPr>
        <w:pStyle w:val="ListParagraph"/>
        <w:numPr>
          <w:ilvl w:val="0"/>
          <w:numId w:val="9"/>
        </w:numPr>
        <w:ind w:leftChars="0"/>
        <w:rPr>
          <w:lang w:val="en-GB" w:eastAsia="en-US"/>
        </w:rPr>
      </w:pPr>
      <w:r>
        <w:rPr>
          <w:lang w:val="en-GB" w:eastAsia="en-US"/>
        </w:rPr>
        <w:t>How to transmit PDSCH</w:t>
      </w:r>
    </w:p>
    <w:p w14:paraId="04A0C310" w14:textId="7B608F75" w:rsidR="001B7DFF" w:rsidRPr="007D7058" w:rsidRDefault="001B7DFF" w:rsidP="00DF3724">
      <w:pPr>
        <w:pStyle w:val="ListParagraph"/>
        <w:numPr>
          <w:ilvl w:val="0"/>
          <w:numId w:val="9"/>
        </w:numPr>
        <w:ind w:leftChars="0"/>
        <w:rPr>
          <w:lang w:val="en-GB" w:eastAsia="en-US"/>
        </w:rPr>
      </w:pPr>
      <w:r>
        <w:rPr>
          <w:lang w:val="en-GB" w:eastAsia="en-US"/>
        </w:rPr>
        <w:t>Subband usage indication</w:t>
      </w:r>
    </w:p>
    <w:p w14:paraId="4970E141" w14:textId="64216028" w:rsidR="002B2682" w:rsidRDefault="00BC3E2F">
      <w:pPr>
        <w:rPr>
          <w:lang w:val="en-GB" w:eastAsia="en-US"/>
        </w:rPr>
      </w:pPr>
      <w:r>
        <w:rPr>
          <w:lang w:val="en-GB" w:eastAsia="en-US"/>
        </w:rPr>
        <w:t xml:space="preserve">For coreset monitoring for Option 3, the requirement is, the UE can be schedulable if a subset of subbands in the BWP pass LBT. Note that before LBT, </w:t>
      </w:r>
      <w:r w:rsidR="004D1DB8">
        <w:rPr>
          <w:lang w:val="en-GB" w:eastAsia="en-US"/>
        </w:rPr>
        <w:t xml:space="preserve">the gNB does not know which subband(s) can be used in the COT, and UE does not know which subband(s) will be active and carry PDCCH as well. </w:t>
      </w:r>
      <w:r w:rsidR="000967DC">
        <w:rPr>
          <w:lang w:val="en-GB" w:eastAsia="en-US"/>
        </w:rPr>
        <w:t>A</w:t>
      </w:r>
      <w:r w:rsidR="002B2682">
        <w:rPr>
          <w:lang w:val="en-GB" w:eastAsia="en-US"/>
        </w:rPr>
        <w:t xml:space="preserve"> simple solution is to</w:t>
      </w:r>
      <w:r w:rsidR="000967DC">
        <w:rPr>
          <w:lang w:val="en-GB" w:eastAsia="en-US"/>
        </w:rPr>
        <w:t xml:space="preserve"> define multiple coreset</w:t>
      </w:r>
      <w:r w:rsidR="002B2682">
        <w:rPr>
          <w:lang w:val="en-GB" w:eastAsia="en-US"/>
        </w:rPr>
        <w:t>s, one in each subband (</w:t>
      </w:r>
      <w:r w:rsidR="002B2682">
        <w:rPr>
          <w:lang w:val="en-GB" w:eastAsia="en-US"/>
        </w:rPr>
        <w:fldChar w:fldCharType="begin"/>
      </w:r>
      <w:r w:rsidR="002B2682">
        <w:rPr>
          <w:lang w:val="en-GB" w:eastAsia="en-US"/>
        </w:rPr>
        <w:instrText xml:space="preserve"> REF _Ref534829114 \h </w:instrText>
      </w:r>
      <w:r w:rsidR="002B2682">
        <w:rPr>
          <w:lang w:val="en-GB" w:eastAsia="en-US"/>
        </w:rPr>
      </w:r>
      <w:r w:rsidR="002B2682">
        <w:rPr>
          <w:lang w:val="en-GB" w:eastAsia="en-US"/>
        </w:rPr>
        <w:fldChar w:fldCharType="separate"/>
      </w:r>
      <w:r w:rsidR="00DB1E3C">
        <w:t xml:space="preserve">Figure </w:t>
      </w:r>
      <w:r w:rsidR="00DB1E3C">
        <w:rPr>
          <w:noProof/>
        </w:rPr>
        <w:t>1</w:t>
      </w:r>
      <w:r w:rsidR="002B2682">
        <w:rPr>
          <w:lang w:val="en-GB" w:eastAsia="en-US"/>
        </w:rPr>
        <w:fldChar w:fldCharType="end"/>
      </w:r>
      <w:r w:rsidR="000967DC">
        <w:rPr>
          <w:lang w:val="en-GB" w:eastAsia="en-US"/>
        </w:rPr>
        <w:t xml:space="preserve">). </w:t>
      </w:r>
      <w:r w:rsidR="002B2682">
        <w:rPr>
          <w:lang w:val="en-GB" w:eastAsia="en-US"/>
        </w:rPr>
        <w:t xml:space="preserve">However, Rel.15 NR has limitations </w:t>
      </w:r>
      <w:r w:rsidR="007D7058">
        <w:rPr>
          <w:lang w:val="en-GB" w:eastAsia="en-US"/>
        </w:rPr>
        <w:t xml:space="preserve">on the number of coresets </w:t>
      </w:r>
      <w:r w:rsidR="002B2682">
        <w:rPr>
          <w:lang w:val="en-GB" w:eastAsia="en-US"/>
        </w:rPr>
        <w:t xml:space="preserve">and </w:t>
      </w:r>
      <w:r w:rsidR="007D7058">
        <w:rPr>
          <w:lang w:val="en-GB" w:eastAsia="en-US"/>
        </w:rPr>
        <w:t xml:space="preserve">the </w:t>
      </w:r>
      <w:r w:rsidR="002B2682">
        <w:rPr>
          <w:lang w:val="en-GB" w:eastAsia="en-US"/>
        </w:rPr>
        <w:t>number of search space sets. These limitations will be quickly reached if there are multiple subbands</w:t>
      </w:r>
      <w:r w:rsidR="002F1063">
        <w:rPr>
          <w:lang w:val="en-GB" w:eastAsia="en-US"/>
        </w:rPr>
        <w:t xml:space="preserve"> and coresets are defined for each subband</w:t>
      </w:r>
      <w:r w:rsidR="002B2682">
        <w:rPr>
          <w:lang w:val="en-GB" w:eastAsia="en-US"/>
        </w:rPr>
        <w:t>.</w:t>
      </w:r>
      <w:r w:rsidR="0098744F">
        <w:rPr>
          <w:lang w:val="en-GB" w:eastAsia="en-US"/>
        </w:rPr>
        <w:t xml:space="preserve"> There are proposals to increase the number of coreset supported per CC for NR-U with similar proposals in other work items, such as multi-TRP support in licensed NR. However, due to limited UE processing capability, </w:t>
      </w:r>
      <w:r w:rsidR="0098744F">
        <w:rPr>
          <w:lang w:val="en-GB" w:eastAsia="en-US"/>
        </w:rPr>
        <w:lastRenderedPageBreak/>
        <w:t xml:space="preserve">increasing coreset support may come together with reduced number of CCs supportable. </w:t>
      </w:r>
    </w:p>
    <w:p w14:paraId="19AAD65B" w14:textId="21EC4598" w:rsidR="0098744F" w:rsidRPr="0098744F" w:rsidRDefault="0098744F">
      <w:pPr>
        <w:rPr>
          <w:b/>
          <w:lang w:val="en-GB" w:eastAsia="en-US"/>
        </w:rPr>
      </w:pPr>
      <w:bookmarkStart w:id="0" w:name="p1"/>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DB1E3C">
        <w:rPr>
          <w:b/>
          <w:noProof/>
          <w:lang w:val="en-GB" w:eastAsia="en-US"/>
        </w:rPr>
        <w:t>1</w:t>
      </w:r>
      <w:r w:rsidRPr="0098744F">
        <w:rPr>
          <w:b/>
          <w:lang w:val="en-GB" w:eastAsia="en-US"/>
        </w:rPr>
        <w:fldChar w:fldCharType="end"/>
      </w:r>
      <w:r w:rsidRPr="0098744F">
        <w:rPr>
          <w:b/>
          <w:lang w:val="en-GB" w:eastAsia="en-US"/>
        </w:rPr>
        <w:t xml:space="preserve">. </w:t>
      </w:r>
      <w:r>
        <w:rPr>
          <w:b/>
          <w:lang w:val="en-GB" w:eastAsia="en-US"/>
        </w:rPr>
        <w:t xml:space="preserve">Increasing number of coreset supported per component carrier </w:t>
      </w:r>
      <w:proofErr w:type="gramStart"/>
      <w:r>
        <w:rPr>
          <w:b/>
          <w:lang w:val="en-GB" w:eastAsia="en-US"/>
        </w:rPr>
        <w:t>has to</w:t>
      </w:r>
      <w:proofErr w:type="gramEnd"/>
      <w:r>
        <w:rPr>
          <w:b/>
          <w:lang w:val="en-GB" w:eastAsia="en-US"/>
        </w:rPr>
        <w:t xml:space="preserve"> be jointly considered with the UE carrier aggregation capability.</w:t>
      </w:r>
    </w:p>
    <w:bookmarkEnd w:id="0"/>
    <w:p w14:paraId="37675172" w14:textId="2BC2007D" w:rsidR="000967DC" w:rsidRDefault="0098744F">
      <w:pPr>
        <w:rPr>
          <w:lang w:val="en-GB" w:eastAsia="en-US"/>
        </w:rPr>
      </w:pPr>
      <w:r>
        <w:rPr>
          <w:lang w:val="en-GB" w:eastAsia="en-US"/>
        </w:rPr>
        <w:t>On the other hand, i</w:t>
      </w:r>
      <w:r w:rsidR="000967DC">
        <w:rPr>
          <w:lang w:val="en-GB" w:eastAsia="en-US"/>
        </w:rPr>
        <w:t xml:space="preserve">t turns out Rel.15 NR coreset design </w:t>
      </w:r>
      <w:r w:rsidR="002B2682">
        <w:rPr>
          <w:lang w:val="en-GB" w:eastAsia="en-US"/>
        </w:rPr>
        <w:t xml:space="preserve">is </w:t>
      </w:r>
      <w:r w:rsidR="006A75FF">
        <w:rPr>
          <w:lang w:val="en-GB" w:eastAsia="en-US"/>
        </w:rPr>
        <w:t xml:space="preserve">quite </w:t>
      </w:r>
      <w:r w:rsidR="002B2682">
        <w:rPr>
          <w:lang w:val="en-GB" w:eastAsia="en-US"/>
        </w:rPr>
        <w:t xml:space="preserve">flexible to </w:t>
      </w:r>
      <w:r w:rsidR="000967DC">
        <w:rPr>
          <w:lang w:val="en-GB" w:eastAsia="en-US"/>
        </w:rPr>
        <w:t xml:space="preserve">support </w:t>
      </w:r>
      <w:r w:rsidR="002B2682">
        <w:rPr>
          <w:lang w:val="en-GB" w:eastAsia="en-US"/>
        </w:rPr>
        <w:t>dynamic subband usage</w:t>
      </w:r>
      <w:r w:rsidR="000967DC">
        <w:rPr>
          <w:lang w:val="en-GB" w:eastAsia="en-US"/>
        </w:rPr>
        <w:t xml:space="preserve">.  </w:t>
      </w:r>
    </w:p>
    <w:p w14:paraId="22B39A00" w14:textId="78A4230A" w:rsidR="00787477" w:rsidRDefault="002B2682">
      <w:pPr>
        <w:rPr>
          <w:lang w:val="en-GB" w:eastAsia="en-US"/>
        </w:rPr>
      </w:pPr>
      <w:r>
        <w:rPr>
          <w:lang w:val="en-GB" w:eastAsia="en-US"/>
        </w:rPr>
        <w:t>One way to configure coreset is forming the coreset</w:t>
      </w:r>
      <w:r w:rsidR="000967DC">
        <w:rPr>
          <w:lang w:val="en-GB" w:eastAsia="en-US"/>
        </w:rPr>
        <w:t xml:space="preserve"> by RBs in </w:t>
      </w:r>
      <w:r w:rsidR="00787477">
        <w:rPr>
          <w:lang w:val="en-GB" w:eastAsia="en-US"/>
        </w:rPr>
        <w:t>multiple cluster</w:t>
      </w:r>
      <w:r w:rsidR="000967DC">
        <w:rPr>
          <w:lang w:val="en-GB" w:eastAsia="en-US"/>
        </w:rPr>
        <w:t xml:space="preserve">s, where each cluster is over a continuous </w:t>
      </w:r>
      <w:r>
        <w:rPr>
          <w:lang w:val="en-GB" w:eastAsia="en-US"/>
        </w:rPr>
        <w:t>set of RBs. For example, t</w:t>
      </w:r>
      <w:r w:rsidR="000967DC">
        <w:rPr>
          <w:lang w:val="en-GB" w:eastAsia="en-US"/>
        </w:rPr>
        <w:t>o support Option 3 ov</w:t>
      </w:r>
      <w:r>
        <w:rPr>
          <w:lang w:val="en-GB" w:eastAsia="en-US"/>
        </w:rPr>
        <w:t>er</w:t>
      </w:r>
      <w:r w:rsidR="000967DC">
        <w:rPr>
          <w:lang w:val="en-GB" w:eastAsia="en-US"/>
        </w:rPr>
        <w:t xml:space="preserve"> 80MHz, the gNB can configure a coreset with </w:t>
      </w:r>
      <w:r>
        <w:rPr>
          <w:lang w:val="en-GB" w:eastAsia="en-US"/>
        </w:rPr>
        <w:t>4 clusters, where each cluster is localized in one subband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DB1E3C">
        <w:t xml:space="preserve">Figure </w:t>
      </w:r>
      <w:r w:rsidR="00DB1E3C">
        <w:rPr>
          <w:noProof/>
        </w:rPr>
        <w:t>2</w:t>
      </w:r>
      <w:r>
        <w:rPr>
          <w:lang w:val="en-GB" w:eastAsia="en-US"/>
        </w:rPr>
        <w:fldChar w:fldCharType="end"/>
      </w:r>
      <w:r>
        <w:rPr>
          <w:lang w:val="en-GB" w:eastAsia="en-US"/>
        </w:rPr>
        <w:t xml:space="preserve">,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DB1E3C">
        <w:t xml:space="preserve">Figure </w:t>
      </w:r>
      <w:r w:rsidR="00DB1E3C">
        <w:rPr>
          <w:noProof/>
        </w:rPr>
        <w:t>3</w:t>
      </w:r>
      <w:r>
        <w:rPr>
          <w:lang w:val="en-GB" w:eastAsia="en-US"/>
        </w:rPr>
        <w:fldChar w:fldCharType="end"/>
      </w:r>
      <w:r>
        <w:rPr>
          <w:lang w:val="en-GB" w:eastAsia="en-US"/>
        </w:rPr>
        <w:t>). The coreset can be interleaved (</w:t>
      </w:r>
      <w:r>
        <w:rPr>
          <w:lang w:val="en-GB" w:eastAsia="en-US"/>
        </w:rPr>
        <w:fldChar w:fldCharType="begin"/>
      </w:r>
      <w:r>
        <w:rPr>
          <w:lang w:val="en-GB" w:eastAsia="en-US"/>
        </w:rPr>
        <w:instrText xml:space="preserve"> REF _Ref534829331 \h </w:instrText>
      </w:r>
      <w:r>
        <w:rPr>
          <w:lang w:val="en-GB" w:eastAsia="en-US"/>
        </w:rPr>
      </w:r>
      <w:r>
        <w:rPr>
          <w:lang w:val="en-GB" w:eastAsia="en-US"/>
        </w:rPr>
        <w:fldChar w:fldCharType="separate"/>
      </w:r>
      <w:r w:rsidR="00DB1E3C">
        <w:t xml:space="preserve">Figure </w:t>
      </w:r>
      <w:r w:rsidR="00DB1E3C">
        <w:rPr>
          <w:noProof/>
        </w:rPr>
        <w:t>2</w:t>
      </w:r>
      <w:r>
        <w:rPr>
          <w:lang w:val="en-GB" w:eastAsia="en-US"/>
        </w:rPr>
        <w:fldChar w:fldCharType="end"/>
      </w:r>
      <w:r>
        <w:rPr>
          <w:lang w:val="en-GB" w:eastAsia="en-US"/>
        </w:rPr>
        <w:t>) or localized (</w:t>
      </w:r>
      <w:r>
        <w:rPr>
          <w:lang w:val="en-GB" w:eastAsia="en-US"/>
        </w:rPr>
        <w:fldChar w:fldCharType="begin"/>
      </w:r>
      <w:r>
        <w:rPr>
          <w:lang w:val="en-GB" w:eastAsia="en-US"/>
        </w:rPr>
        <w:instrText xml:space="preserve"> REF _Ref534829334 \h </w:instrText>
      </w:r>
      <w:r>
        <w:rPr>
          <w:lang w:val="en-GB" w:eastAsia="en-US"/>
        </w:rPr>
      </w:r>
      <w:r>
        <w:rPr>
          <w:lang w:val="en-GB" w:eastAsia="en-US"/>
        </w:rPr>
        <w:fldChar w:fldCharType="separate"/>
      </w:r>
      <w:r w:rsidR="00DB1E3C">
        <w:t xml:space="preserve">Figure </w:t>
      </w:r>
      <w:r w:rsidR="00DB1E3C">
        <w:rPr>
          <w:noProof/>
        </w:rPr>
        <w:t>3</w:t>
      </w:r>
      <w:r>
        <w:rPr>
          <w:lang w:val="en-GB" w:eastAsia="en-US"/>
        </w:rPr>
        <w:fldChar w:fldCharType="end"/>
      </w:r>
      <w:r>
        <w:rPr>
          <w:lang w:val="en-GB" w:eastAsia="en-US"/>
        </w:rPr>
        <w:t>). When a subset of subbands pass LBT, only the clusters of the coreset within those subbands will be transmitted.</w:t>
      </w:r>
      <w:r w:rsidR="0098744F">
        <w:rPr>
          <w:lang w:val="en-GB" w:eastAsia="en-US"/>
        </w:rPr>
        <w:t xml:space="preserve"> One issue to note is, the Rel.15 NR coreset definition is using a bitmap starting from point A with a resolution of 6 RBs. For NR-U, </w:t>
      </w:r>
      <w:proofErr w:type="gramStart"/>
      <w:r w:rsidR="0098744F">
        <w:rPr>
          <w:lang w:val="en-GB" w:eastAsia="en-US"/>
        </w:rPr>
        <w:t>in order to</w:t>
      </w:r>
      <w:proofErr w:type="gramEnd"/>
      <w:r w:rsidR="0098744F">
        <w:rPr>
          <w:lang w:val="en-GB" w:eastAsia="en-US"/>
        </w:rPr>
        <w:t xml:space="preserve"> place the 48RBs for 30KHz SCS and 96 RBs for 15KHz SCS close to the middle of each 20MHz subband, higher resolution may be needed than the 6RB. Some enhancement on how to configure the coreset might be needed.</w:t>
      </w:r>
    </w:p>
    <w:p w14:paraId="34BCBAC3" w14:textId="77777777" w:rsidR="002B2682" w:rsidRDefault="000967DC" w:rsidP="00D77412">
      <w:pPr>
        <w:keepNext/>
      </w:pPr>
      <w:r w:rsidRPr="000967DC">
        <w:rPr>
          <w:lang w:eastAsia="en-US"/>
        </w:rPr>
        <w:object w:dxaOrig="13636" w:dyaOrig="4036" w14:anchorId="4E4E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05pt;height:138.6pt" o:ole="">
            <v:imagedata r:id="rId13" o:title=""/>
          </v:shape>
          <o:OLEObject Type="Embed" ProgID="Visio.Drawing.15" ShapeID="_x0000_i1025" DrawAspect="Content" ObjectID="_1618383483" r:id="rId14"/>
        </w:object>
      </w:r>
    </w:p>
    <w:p w14:paraId="47DB156C" w14:textId="0D7EC7D6" w:rsidR="000967DC" w:rsidRPr="000967DC" w:rsidRDefault="002B2682" w:rsidP="00DB1E3C">
      <w:pPr>
        <w:pStyle w:val="Caption"/>
        <w:jc w:val="center"/>
      </w:pPr>
      <w:bookmarkStart w:id="1" w:name="_Ref534829114"/>
      <w:r>
        <w:t xml:space="preserve">Figure </w:t>
      </w:r>
      <w:r>
        <w:fldChar w:fldCharType="begin"/>
      </w:r>
      <w:r>
        <w:instrText xml:space="preserve"> SEQ Figure \* ARABIC </w:instrText>
      </w:r>
      <w:r>
        <w:fldChar w:fldCharType="separate"/>
      </w:r>
      <w:r w:rsidR="00DB1E3C">
        <w:rPr>
          <w:noProof/>
        </w:rPr>
        <w:t>1</w:t>
      </w:r>
      <w:r>
        <w:fldChar w:fldCharType="end"/>
      </w:r>
      <w:bookmarkEnd w:id="1"/>
      <w:r>
        <w:t>. Coreset configuration example with one coreset per subband</w:t>
      </w:r>
    </w:p>
    <w:p w14:paraId="008F0A6E" w14:textId="2542C554" w:rsidR="000967DC" w:rsidRDefault="002B2682">
      <w:pPr>
        <w:rPr>
          <w:lang w:val="en-GB" w:eastAsia="en-US"/>
        </w:rPr>
      </w:pPr>
      <w:r>
        <w:rPr>
          <w:lang w:val="en-GB" w:eastAsia="en-US"/>
        </w:rPr>
        <w:t xml:space="preserve">In interleaved coreset case, each PDCCH will have some REGs in each cluster (the parameters of the coreset and search space may need to be picked carefully to achieve this goal). </w:t>
      </w:r>
      <w:r w:rsidR="007D7058">
        <w:rPr>
          <w:lang w:val="en-GB" w:eastAsia="en-US"/>
        </w:rPr>
        <w:t>In this case,</w:t>
      </w:r>
      <w:r>
        <w:rPr>
          <w:lang w:val="en-GB" w:eastAsia="en-US"/>
        </w:rPr>
        <w:t xml:space="preserve"> even </w:t>
      </w:r>
      <w:r w:rsidR="007D7058">
        <w:rPr>
          <w:lang w:val="en-GB" w:eastAsia="en-US"/>
        </w:rPr>
        <w:t xml:space="preserve">if </w:t>
      </w:r>
      <w:r>
        <w:rPr>
          <w:lang w:val="en-GB" w:eastAsia="en-US"/>
        </w:rPr>
        <w:t>some of the clusters are punctured, the UE can still decode the PDCCH using the remaining REGs for the PDCCH.</w:t>
      </w:r>
    </w:p>
    <w:p w14:paraId="463CD9F4" w14:textId="0AF1A940" w:rsidR="000967DC" w:rsidRDefault="000967DC">
      <w:pPr>
        <w:rPr>
          <w:lang w:val="en-GB" w:eastAsia="en-US"/>
        </w:rPr>
      </w:pPr>
      <w:r w:rsidRPr="000967DC">
        <w:rPr>
          <w:lang w:eastAsia="en-US"/>
        </w:rPr>
        <w:object w:dxaOrig="13351" w:dyaOrig="4336" w14:anchorId="5A480165">
          <v:shape id="_x0000_i1026" type="#_x0000_t75" style="width:467.8pt;height:152.3pt" o:ole="">
            <v:imagedata r:id="rId15" o:title=""/>
          </v:shape>
          <o:OLEObject Type="Embed" ProgID="Visio.Drawing.15" ShapeID="_x0000_i1026" DrawAspect="Content" ObjectID="_1618383484" r:id="rId16"/>
        </w:object>
      </w:r>
    </w:p>
    <w:p w14:paraId="15984AB0" w14:textId="49A261A2" w:rsidR="002B2682" w:rsidRPr="000967DC" w:rsidRDefault="002B2682" w:rsidP="00DB1E3C">
      <w:pPr>
        <w:pStyle w:val="Caption"/>
        <w:jc w:val="center"/>
      </w:pPr>
      <w:bookmarkStart w:id="2" w:name="_Ref534829331"/>
      <w:r>
        <w:t xml:space="preserve">Figure </w:t>
      </w:r>
      <w:r>
        <w:fldChar w:fldCharType="begin"/>
      </w:r>
      <w:r>
        <w:instrText xml:space="preserve"> SEQ Figure \* ARABIC </w:instrText>
      </w:r>
      <w:r>
        <w:fldChar w:fldCharType="separate"/>
      </w:r>
      <w:r w:rsidR="00DB1E3C">
        <w:rPr>
          <w:noProof/>
        </w:rPr>
        <w:t>2</w:t>
      </w:r>
      <w:r>
        <w:fldChar w:fldCharType="end"/>
      </w:r>
      <w:bookmarkEnd w:id="2"/>
      <w:r>
        <w:t>. Coreset configuration example with one interleaved discontinuous coreset over all subbands</w:t>
      </w:r>
    </w:p>
    <w:p w14:paraId="0785BCC8" w14:textId="17BF246C" w:rsidR="002B2682" w:rsidRDefault="002B2682" w:rsidP="002B2682">
      <w:pPr>
        <w:rPr>
          <w:lang w:val="en-GB" w:eastAsia="en-US"/>
        </w:rPr>
      </w:pPr>
      <w:r>
        <w:rPr>
          <w:lang w:val="en-GB" w:eastAsia="en-US"/>
        </w:rPr>
        <w:t xml:space="preserve">In localized coreset case, each PDCCH will be localized in one cluster (the parameters of the coreset and search space may need to be picked carefully to achieve this goal). If some of the clusters are punctured, the PDCCH in the remaining clusters will not be affected and can be decoded. </w:t>
      </w:r>
    </w:p>
    <w:p w14:paraId="345F4551" w14:textId="74440F6E" w:rsidR="000967DC" w:rsidRDefault="000967DC">
      <w:pPr>
        <w:rPr>
          <w:lang w:val="en-GB" w:eastAsia="en-US"/>
        </w:rPr>
      </w:pPr>
      <w:r w:rsidRPr="000967DC">
        <w:rPr>
          <w:lang w:eastAsia="en-US"/>
        </w:rPr>
        <w:object w:dxaOrig="13636" w:dyaOrig="4036" w14:anchorId="1BDDFB0D">
          <v:shape id="_x0000_i1027" type="#_x0000_t75" style="width:469.05pt;height:138.6pt" o:ole="">
            <v:imagedata r:id="rId17" o:title=""/>
          </v:shape>
          <o:OLEObject Type="Embed" ProgID="Visio.Drawing.15" ShapeID="_x0000_i1027" DrawAspect="Content" ObjectID="_1618383485" r:id="rId18"/>
        </w:object>
      </w:r>
    </w:p>
    <w:p w14:paraId="0CF663FB" w14:textId="0A24FD46" w:rsidR="002B2682" w:rsidRPr="000967DC" w:rsidRDefault="002B2682" w:rsidP="00DB1E3C">
      <w:pPr>
        <w:pStyle w:val="Caption"/>
        <w:jc w:val="center"/>
      </w:pPr>
      <w:bookmarkStart w:id="3" w:name="_Ref534829334"/>
      <w:r>
        <w:t xml:space="preserve">Figure </w:t>
      </w:r>
      <w:r>
        <w:fldChar w:fldCharType="begin"/>
      </w:r>
      <w:r>
        <w:instrText xml:space="preserve"> SEQ Figure \* ARABIC </w:instrText>
      </w:r>
      <w:r>
        <w:fldChar w:fldCharType="separate"/>
      </w:r>
      <w:r w:rsidR="00DB1E3C">
        <w:rPr>
          <w:noProof/>
        </w:rPr>
        <w:t>3</w:t>
      </w:r>
      <w:r>
        <w:fldChar w:fldCharType="end"/>
      </w:r>
      <w:bookmarkEnd w:id="3"/>
      <w:r>
        <w:t>. Coreset configuration example with one localized discontinuous coreset over all subbands</w:t>
      </w:r>
    </w:p>
    <w:p w14:paraId="7210E38C" w14:textId="193FA7D4" w:rsidR="002B2682" w:rsidRPr="00D77412" w:rsidRDefault="004C167C">
      <w:pPr>
        <w:rPr>
          <w:b/>
          <w:lang w:val="en-GB" w:eastAsia="en-US"/>
        </w:rPr>
      </w:pPr>
      <w:bookmarkStart w:id="4" w:name="p4"/>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DB1E3C">
        <w:rPr>
          <w:b/>
          <w:noProof/>
          <w:lang w:val="en-GB" w:eastAsia="en-US"/>
        </w:rPr>
        <w:t>2</w:t>
      </w:r>
      <w:r w:rsidRPr="00D77412">
        <w:rPr>
          <w:b/>
          <w:lang w:val="en-GB" w:eastAsia="en-US"/>
        </w:rPr>
        <w:fldChar w:fldCharType="end"/>
      </w:r>
      <w:r w:rsidRPr="00D77412">
        <w:rPr>
          <w:b/>
          <w:lang w:val="en-GB" w:eastAsia="en-US"/>
        </w:rPr>
        <w:t xml:space="preserve">: Rel.15 NR wideband multi-cluster coreset </w:t>
      </w:r>
      <w:r w:rsidR="006A75FF">
        <w:rPr>
          <w:b/>
          <w:lang w:val="en-GB" w:eastAsia="en-US"/>
        </w:rPr>
        <w:t xml:space="preserve">with possible extensions </w:t>
      </w:r>
      <w:r w:rsidRPr="00D77412">
        <w:rPr>
          <w:b/>
          <w:lang w:val="en-GB" w:eastAsia="en-US"/>
        </w:rPr>
        <w:t>can be used to support subband based access of wideband BWP.</w:t>
      </w:r>
    </w:p>
    <w:bookmarkEnd w:id="4"/>
    <w:p w14:paraId="0A531452" w14:textId="6FBA9EE8" w:rsidR="00FE1403" w:rsidRDefault="004C167C">
      <w:pPr>
        <w:rPr>
          <w:lang w:val="en-GB" w:eastAsia="en-US"/>
        </w:rPr>
      </w:pPr>
      <w:r>
        <w:rPr>
          <w:lang w:val="en-GB" w:eastAsia="en-US"/>
        </w:rPr>
        <w:t xml:space="preserve">For the PDSCH transmission, since NR uses frequency first mapping, if a PDSCH crosses multiple subbands and some of the subbands are punctured due to LBT failure, the decoding for each CB will be affected. </w:t>
      </w:r>
      <w:r w:rsidR="001B7DFF">
        <w:rPr>
          <w:lang w:val="en-GB" w:eastAsia="en-US"/>
        </w:rPr>
        <w:t>On the other hand, if there are multiple UEs to schedule in DL, and each UE’s PDSCH is restricted to one subband</w:t>
      </w:r>
      <w:r w:rsidR="0098744F">
        <w:rPr>
          <w:lang w:val="en-GB" w:eastAsia="en-US"/>
        </w:rPr>
        <w:t xml:space="preserve"> or a set of subbands that are controlled by a common LBT decision</w:t>
      </w:r>
      <w:r w:rsidR="001B7DFF">
        <w:rPr>
          <w:lang w:val="en-GB" w:eastAsia="en-US"/>
        </w:rPr>
        <w:t xml:space="preserve">, then the PDSCH to the UE is either fully punctured or fully transmitted in frequency domain. </w:t>
      </w:r>
    </w:p>
    <w:p w14:paraId="0110177E" w14:textId="0B11A9A5" w:rsidR="00FE1403" w:rsidRDefault="00FE1403" w:rsidP="00FE1403">
      <w:pPr>
        <w:pStyle w:val="B10"/>
        <w:spacing w:before="120"/>
        <w:ind w:left="0" w:firstLine="0"/>
        <w:rPr>
          <w:lang w:val="en-US"/>
        </w:rPr>
      </w:pPr>
      <w:r>
        <w:rPr>
          <w:lang w:val="en-US"/>
        </w:rPr>
        <w:t>In RAN1 #Adhoc1901, we have the following agreement on DL wide band operation:</w:t>
      </w:r>
    </w:p>
    <w:p w14:paraId="6161DE31" w14:textId="77777777" w:rsidR="00FE1403" w:rsidRPr="001243DE" w:rsidRDefault="00FE1403" w:rsidP="00FE1403">
      <w:pPr>
        <w:rPr>
          <w:rFonts w:cs="Times"/>
          <w:szCs w:val="20"/>
          <w:lang w:eastAsia="x-none"/>
        </w:rPr>
      </w:pPr>
      <w:r w:rsidRPr="001243DE">
        <w:rPr>
          <w:rFonts w:cs="Times"/>
          <w:szCs w:val="20"/>
          <w:highlight w:val="green"/>
          <w:lang w:eastAsia="x-none"/>
        </w:rPr>
        <w:t>Agreement:</w:t>
      </w:r>
    </w:p>
    <w:p w14:paraId="0295D818" w14:textId="77777777" w:rsidR="00FE1403" w:rsidRPr="001243DE" w:rsidRDefault="00FE1403" w:rsidP="00FE1403">
      <w:pPr>
        <w:widowControl/>
        <w:numPr>
          <w:ilvl w:val="0"/>
          <w:numId w:val="6"/>
        </w:numPr>
        <w:autoSpaceDE/>
        <w:autoSpaceDN/>
        <w:spacing w:after="0"/>
        <w:jc w:val="left"/>
        <w:rPr>
          <w:rFonts w:cs="Times"/>
          <w:szCs w:val="20"/>
          <w:lang w:eastAsia="x-none"/>
        </w:rPr>
      </w:pPr>
      <w:r w:rsidRPr="001243DE">
        <w:rPr>
          <w:rFonts w:cs="Times"/>
          <w:szCs w:val="20"/>
          <w:lang w:eastAsia="x-none"/>
        </w:rPr>
        <w:t>For wideband operation in DL with a single serving cell operation within a carrier with bandwidth larger than 20 MHz</w:t>
      </w:r>
    </w:p>
    <w:p w14:paraId="498FCAF0" w14:textId="77777777" w:rsidR="00FE1403" w:rsidRPr="001243DE" w:rsidRDefault="00FE1403" w:rsidP="00FE1403">
      <w:pPr>
        <w:widowControl/>
        <w:numPr>
          <w:ilvl w:val="1"/>
          <w:numId w:val="6"/>
        </w:numPr>
        <w:autoSpaceDE/>
        <w:autoSpaceDN/>
        <w:spacing w:after="0"/>
        <w:jc w:val="left"/>
        <w:rPr>
          <w:rFonts w:cs="Times"/>
          <w:szCs w:val="20"/>
          <w:lang w:eastAsia="x-none"/>
        </w:rPr>
      </w:pPr>
      <w:r w:rsidRPr="001243DE">
        <w:rPr>
          <w:rFonts w:cs="Times"/>
          <w:szCs w:val="20"/>
          <w:lang w:eastAsia="x-none"/>
        </w:rPr>
        <w:t>Multiple BWPs can be configured, single BWP activated, gNB may transmit PDSCH on parts or whole of single active BWP where CCA is successful at gNB (i.e., option 2 and 3 from previous agreement)</w:t>
      </w:r>
    </w:p>
    <w:p w14:paraId="2C693833" w14:textId="77777777" w:rsidR="00FE1403" w:rsidRPr="001243DE" w:rsidRDefault="00FE1403" w:rsidP="00FE1403">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Restrictions on supportable gaps and combinations of gaps between </w:t>
      </w:r>
      <w:proofErr w:type="spellStart"/>
      <w:r w:rsidRPr="001243DE">
        <w:rPr>
          <w:rFonts w:cs="Times"/>
          <w:szCs w:val="20"/>
          <w:lang w:eastAsia="x-none"/>
        </w:rPr>
        <w:t>discontiguous</w:t>
      </w:r>
      <w:proofErr w:type="spellEnd"/>
      <w:r w:rsidRPr="001243DE">
        <w:rPr>
          <w:rFonts w:cs="Times"/>
          <w:szCs w:val="20"/>
          <w:lang w:eastAsia="x-none"/>
        </w:rPr>
        <w:t xml:space="preserve"> blocks where </w:t>
      </w:r>
    </w:p>
    <w:p w14:paraId="5B9DD34B" w14:textId="77777777" w:rsidR="00FE1403" w:rsidRPr="001243DE" w:rsidRDefault="00FE1403" w:rsidP="00FE1403">
      <w:pPr>
        <w:widowControl/>
        <w:numPr>
          <w:ilvl w:val="3"/>
          <w:numId w:val="6"/>
        </w:numPr>
        <w:autoSpaceDE/>
        <w:autoSpaceDN/>
        <w:spacing w:after="0"/>
        <w:jc w:val="left"/>
        <w:rPr>
          <w:rFonts w:cs="Times"/>
          <w:szCs w:val="20"/>
          <w:lang w:eastAsia="x-none"/>
        </w:rPr>
      </w:pPr>
      <w:r w:rsidRPr="001243DE">
        <w:rPr>
          <w:rFonts w:cs="Times"/>
          <w:szCs w:val="20"/>
          <w:lang w:eastAsia="x-none"/>
        </w:rPr>
        <w:t>each block spans contiguous (one or) multiple successful LBT sub-bands</w:t>
      </w:r>
    </w:p>
    <w:p w14:paraId="50BFCB1F" w14:textId="77777777" w:rsidR="00FE1403" w:rsidRPr="001243DE" w:rsidRDefault="00FE1403" w:rsidP="00FE1403">
      <w:pPr>
        <w:widowControl/>
        <w:numPr>
          <w:ilvl w:val="3"/>
          <w:numId w:val="6"/>
        </w:numPr>
        <w:autoSpaceDE/>
        <w:autoSpaceDN/>
        <w:spacing w:after="0"/>
        <w:jc w:val="left"/>
        <w:rPr>
          <w:rFonts w:cs="Times"/>
          <w:szCs w:val="20"/>
          <w:lang w:eastAsia="x-none"/>
        </w:rPr>
      </w:pPr>
      <w:r w:rsidRPr="001243DE">
        <w:rPr>
          <w:rFonts w:cs="Times"/>
          <w:szCs w:val="20"/>
          <w:lang w:eastAsia="x-none"/>
        </w:rPr>
        <w:t>each gap spans one or multiple contiguous unsuccessful LBT sub-bands</w:t>
      </w:r>
    </w:p>
    <w:p w14:paraId="68E04D29" w14:textId="77777777" w:rsidR="00FE1403" w:rsidRPr="001243DE" w:rsidRDefault="00FE1403" w:rsidP="00FE1403">
      <w:pPr>
        <w:widowControl/>
        <w:numPr>
          <w:ilvl w:val="2"/>
          <w:numId w:val="6"/>
        </w:numPr>
        <w:autoSpaceDE/>
        <w:autoSpaceDN/>
        <w:spacing w:after="0"/>
        <w:jc w:val="left"/>
        <w:rPr>
          <w:rFonts w:cs="Times"/>
          <w:szCs w:val="20"/>
          <w:lang w:eastAsia="x-none"/>
        </w:rPr>
      </w:pPr>
      <w:r w:rsidRPr="001243DE">
        <w:rPr>
          <w:rFonts w:cs="Times"/>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7FFD031E" w14:textId="77777777" w:rsidR="00FE1403" w:rsidRPr="001243DE" w:rsidRDefault="00FE1403" w:rsidP="00FE1403">
      <w:pPr>
        <w:widowControl/>
        <w:numPr>
          <w:ilvl w:val="2"/>
          <w:numId w:val="6"/>
        </w:numPr>
        <w:autoSpaceDE/>
        <w:autoSpaceDN/>
        <w:spacing w:after="0"/>
        <w:jc w:val="left"/>
        <w:rPr>
          <w:rFonts w:cs="Times"/>
          <w:szCs w:val="20"/>
          <w:lang w:eastAsia="x-none"/>
        </w:rPr>
      </w:pPr>
      <w:r w:rsidRPr="001243DE">
        <w:rPr>
          <w:rFonts w:cs="Times"/>
          <w:szCs w:val="20"/>
          <w:lang w:eastAsia="x-none"/>
        </w:rPr>
        <w:t>FFS: Limit on the occupied LBT sub-bands due to regulation and coexistence considerations (not intended to imply that regulation and coexistence considerations will not be addressed)</w:t>
      </w:r>
    </w:p>
    <w:p w14:paraId="286DA550" w14:textId="77777777" w:rsidR="00FE1403" w:rsidRPr="001243DE" w:rsidRDefault="00FE1403" w:rsidP="00FE1403">
      <w:pPr>
        <w:widowControl/>
        <w:numPr>
          <w:ilvl w:val="2"/>
          <w:numId w:val="6"/>
        </w:numPr>
        <w:autoSpaceDE/>
        <w:autoSpaceDN/>
        <w:spacing w:after="0"/>
        <w:jc w:val="left"/>
        <w:rPr>
          <w:rFonts w:cs="Times"/>
          <w:szCs w:val="20"/>
          <w:lang w:eastAsia="x-none"/>
        </w:rPr>
      </w:pPr>
      <w:r w:rsidRPr="001243DE">
        <w:rPr>
          <w:rFonts w:cs="Times"/>
          <w:szCs w:val="20"/>
          <w:lang w:eastAsia="x-none"/>
        </w:rPr>
        <w:t xml:space="preserve">FFS: Whether/how to indicate </w:t>
      </w:r>
      <w:proofErr w:type="spellStart"/>
      <w:r w:rsidRPr="001243DE">
        <w:rPr>
          <w:rFonts w:cs="Times"/>
          <w:szCs w:val="20"/>
          <w:lang w:eastAsia="x-none"/>
        </w:rPr>
        <w:t>gNB’s</w:t>
      </w:r>
      <w:proofErr w:type="spellEnd"/>
      <w:r w:rsidRPr="001243DE">
        <w:rPr>
          <w:rFonts w:cs="Times"/>
          <w:szCs w:val="20"/>
          <w:lang w:eastAsia="x-none"/>
        </w:rPr>
        <w:t xml:space="preserve"> transmitted LBT sub-bands</w:t>
      </w:r>
    </w:p>
    <w:p w14:paraId="116BBB04" w14:textId="77777777" w:rsidR="00FE1403" w:rsidRPr="001243DE" w:rsidRDefault="00FE1403" w:rsidP="00FE1403">
      <w:pPr>
        <w:widowControl/>
        <w:numPr>
          <w:ilvl w:val="2"/>
          <w:numId w:val="6"/>
        </w:numPr>
        <w:autoSpaceDE/>
        <w:autoSpaceDN/>
        <w:spacing w:after="0"/>
        <w:jc w:val="left"/>
        <w:rPr>
          <w:rFonts w:cs="Times"/>
          <w:szCs w:val="20"/>
          <w:lang w:eastAsia="x-none"/>
        </w:rPr>
      </w:pPr>
      <w:r w:rsidRPr="001243DE">
        <w:rPr>
          <w:rFonts w:cs="Times"/>
          <w:szCs w:val="20"/>
          <w:lang w:eastAsia="x-none"/>
        </w:rPr>
        <w:t>FFS: Enhancements to PDCCH/PDSCH configuration/transmission for the parts of BWP where gNB does not transmit due to CCA failure</w:t>
      </w:r>
    </w:p>
    <w:p w14:paraId="55F33842" w14:textId="723C6742" w:rsidR="00FE1403" w:rsidRDefault="00FE1403">
      <w:pPr>
        <w:rPr>
          <w:lang w:eastAsia="en-US"/>
        </w:rPr>
      </w:pPr>
      <w:r>
        <w:rPr>
          <w:lang w:eastAsia="en-US"/>
        </w:rPr>
        <w:t xml:space="preserve">The agreement allows the gNB to transmit PDSCH on a subset of LBT bandwidth in a configured wideband BWP. However, it is not clear if the PDSCH is transmitted </w:t>
      </w:r>
      <w:proofErr w:type="gramStart"/>
      <w:r>
        <w:rPr>
          <w:lang w:eastAsia="en-US"/>
        </w:rPr>
        <w:t>as a whole or</w:t>
      </w:r>
      <w:proofErr w:type="gramEnd"/>
      <w:r>
        <w:rPr>
          <w:lang w:eastAsia="en-US"/>
        </w:rPr>
        <w:t xml:space="preserve"> part of the PDSCH can be transmitted (with frequency domain puncturing). Note that for UL wideband BWP transmission, we have the following agreement from RAN1 #96bis:</w:t>
      </w:r>
    </w:p>
    <w:p w14:paraId="02A12024" w14:textId="77777777" w:rsidR="00FE1403" w:rsidRDefault="00FE1403" w:rsidP="00FE1403">
      <w:pPr>
        <w:rPr>
          <w:lang w:eastAsia="x-none"/>
        </w:rPr>
      </w:pPr>
      <w:r w:rsidRPr="00D627AE">
        <w:rPr>
          <w:highlight w:val="green"/>
          <w:lang w:eastAsia="x-none"/>
        </w:rPr>
        <w:t>Agreement:</w:t>
      </w:r>
    </w:p>
    <w:p w14:paraId="7A5AA811" w14:textId="77777777" w:rsidR="00FE1403" w:rsidRDefault="00FE1403" w:rsidP="00FE1403">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02EE8DB7" w14:textId="77777777" w:rsidR="00FE1403" w:rsidRDefault="00FE1403" w:rsidP="00FE1403">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14BF6180" w14:textId="77777777" w:rsidR="00FE1403" w:rsidRDefault="00FE1403" w:rsidP="00FE1403">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0D0C31F0" w14:textId="77777777" w:rsidR="00FE1403" w:rsidRDefault="00FE1403" w:rsidP="00FE1403">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27E484C7" w14:textId="77777777" w:rsidR="00FE1403" w:rsidRPr="00B7417E" w:rsidRDefault="00FE1403" w:rsidP="00FE1403">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04C68FCD" w14:textId="77777777" w:rsidR="00FE1403" w:rsidRPr="00EE4A63" w:rsidRDefault="00FE1403" w:rsidP="00FE1403">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50876637" w14:textId="77777777" w:rsidR="00FE1403" w:rsidRPr="00EE4A63" w:rsidRDefault="00FE1403" w:rsidP="00FE1403">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75693567" w14:textId="77777777" w:rsidR="00FE1403" w:rsidRDefault="00FE1403" w:rsidP="00FE1403">
      <w:pPr>
        <w:widowControl/>
        <w:numPr>
          <w:ilvl w:val="0"/>
          <w:numId w:val="7"/>
        </w:numPr>
        <w:autoSpaceDE/>
        <w:autoSpaceDN/>
        <w:spacing w:after="0"/>
        <w:jc w:val="left"/>
        <w:rPr>
          <w:lang w:eastAsia="x-none"/>
        </w:rPr>
      </w:pPr>
      <w:r w:rsidRPr="00EE4A63">
        <w:rPr>
          <w:lang w:eastAsia="x-none"/>
        </w:rPr>
        <w:lastRenderedPageBreak/>
        <w:t>FFS: Whether this applies also to PUCCH</w:t>
      </w:r>
    </w:p>
    <w:p w14:paraId="12524272" w14:textId="6032A00F" w:rsidR="00FE1403" w:rsidRDefault="00FE1403">
      <w:pPr>
        <w:rPr>
          <w:lang w:eastAsia="en-US"/>
        </w:rPr>
      </w:pPr>
    </w:p>
    <w:p w14:paraId="1133522B" w14:textId="3A623B3C" w:rsidR="00FE1403" w:rsidRDefault="00FE1403">
      <w:pPr>
        <w:rPr>
          <w:lang w:eastAsia="en-US"/>
        </w:rPr>
      </w:pPr>
      <w:r>
        <w:rPr>
          <w:lang w:eastAsia="en-US"/>
        </w:rPr>
        <w:t>For DL, we also have two alternatives:</w:t>
      </w:r>
    </w:p>
    <w:p w14:paraId="0E5DA896" w14:textId="58CFCBA6" w:rsidR="00FE1403" w:rsidRDefault="00FE1403" w:rsidP="00FE1403">
      <w:pPr>
        <w:widowControl/>
        <w:numPr>
          <w:ilvl w:val="0"/>
          <w:numId w:val="7"/>
        </w:numPr>
        <w:autoSpaceDE/>
        <w:autoSpaceDN/>
        <w:spacing w:after="0"/>
        <w:jc w:val="left"/>
        <w:rPr>
          <w:lang w:eastAsia="x-none"/>
        </w:rPr>
      </w:pPr>
      <w:r>
        <w:rPr>
          <w:lang w:eastAsia="x-none"/>
        </w:rPr>
        <w:t>Alt. 1: gNB</w:t>
      </w:r>
      <w:r w:rsidRPr="009F538B">
        <w:rPr>
          <w:lang w:eastAsia="x-none"/>
        </w:rPr>
        <w:t xml:space="preserve"> transmits the P</w:t>
      </w:r>
      <w:r>
        <w:rPr>
          <w:lang w:eastAsia="x-none"/>
        </w:rPr>
        <w:t>D</w:t>
      </w:r>
      <w:r w:rsidRPr="009F538B">
        <w:rPr>
          <w:lang w:eastAsia="x-none"/>
        </w:rPr>
        <w:t xml:space="preserve">SCH only if CCA is successful at </w:t>
      </w:r>
      <w:r>
        <w:rPr>
          <w:lang w:eastAsia="x-none"/>
        </w:rPr>
        <w:t>gNB</w:t>
      </w:r>
      <w:r w:rsidRPr="009F538B">
        <w:rPr>
          <w:lang w:eastAsia="x-none"/>
        </w:rPr>
        <w:t xml:space="preserve"> in all LBT bandwidths of the</w:t>
      </w:r>
      <w:r>
        <w:rPr>
          <w:lang w:eastAsia="x-none"/>
        </w:rPr>
        <w:t xml:space="preserve"> </w:t>
      </w:r>
      <w:r w:rsidRPr="009F538B">
        <w:rPr>
          <w:lang w:eastAsia="x-none"/>
        </w:rPr>
        <w:t>scheduled P</w:t>
      </w:r>
      <w:r>
        <w:rPr>
          <w:lang w:eastAsia="x-none"/>
        </w:rPr>
        <w:t>D</w:t>
      </w:r>
      <w:r w:rsidRPr="009F538B">
        <w:rPr>
          <w:lang w:eastAsia="x-none"/>
        </w:rPr>
        <w:t>SCH.</w:t>
      </w:r>
    </w:p>
    <w:p w14:paraId="3A192855" w14:textId="28F9C16A" w:rsidR="00FE1403" w:rsidRDefault="00FE1403" w:rsidP="00FE1403">
      <w:pPr>
        <w:widowControl/>
        <w:numPr>
          <w:ilvl w:val="0"/>
          <w:numId w:val="7"/>
        </w:numPr>
        <w:autoSpaceDE/>
        <w:autoSpaceDN/>
        <w:spacing w:after="0"/>
        <w:jc w:val="left"/>
        <w:rPr>
          <w:lang w:eastAsia="x-none"/>
        </w:rPr>
      </w:pPr>
      <w:r>
        <w:rPr>
          <w:lang w:eastAsia="x-none"/>
        </w:rPr>
        <w:t xml:space="preserve">Alt. 2: </w:t>
      </w:r>
      <w:r>
        <w:rPr>
          <w:bCs/>
          <w:lang w:eastAsia="x-none"/>
        </w:rPr>
        <w:t>gNB</w:t>
      </w:r>
      <w:r w:rsidRPr="009F538B">
        <w:rPr>
          <w:rFonts w:hint="eastAsia"/>
          <w:bCs/>
          <w:lang w:eastAsia="x-none"/>
        </w:rPr>
        <w:t xml:space="preserve"> transmits </w:t>
      </w:r>
      <w:r w:rsidRPr="009F538B">
        <w:rPr>
          <w:bCs/>
          <w:lang w:eastAsia="x-none"/>
        </w:rPr>
        <w:t>the P</w:t>
      </w:r>
      <w:r>
        <w:rPr>
          <w:bCs/>
          <w:lang w:eastAsia="x-none"/>
        </w:rPr>
        <w:t>D</w:t>
      </w:r>
      <w:r w:rsidRPr="009F538B">
        <w:rPr>
          <w:bCs/>
          <w:lang w:eastAsia="x-none"/>
        </w:rPr>
        <w:t>SCH in all or a subset of LBT bandwidths of the scheduled P</w:t>
      </w:r>
      <w:r>
        <w:rPr>
          <w:bCs/>
          <w:lang w:eastAsia="x-none"/>
        </w:rPr>
        <w:t>D</w:t>
      </w:r>
      <w:r w:rsidRPr="009F538B">
        <w:rPr>
          <w:bCs/>
          <w:lang w:eastAsia="x-none"/>
        </w:rPr>
        <w:t xml:space="preserve">SCH for which CCA is successful at the </w:t>
      </w:r>
      <w:r>
        <w:rPr>
          <w:bCs/>
          <w:lang w:eastAsia="x-none"/>
        </w:rPr>
        <w:t>gNB.</w:t>
      </w:r>
      <w:r w:rsidRPr="009F538B">
        <w:rPr>
          <w:bCs/>
          <w:lang w:eastAsia="x-none"/>
        </w:rPr>
        <w:t xml:space="preserve"> </w:t>
      </w:r>
    </w:p>
    <w:p w14:paraId="234CFE54" w14:textId="55FD5243" w:rsidR="004C167C" w:rsidRDefault="00E57016">
      <w:pPr>
        <w:rPr>
          <w:lang w:val="en-GB" w:eastAsia="en-US"/>
        </w:rPr>
      </w:pPr>
      <w:r>
        <w:rPr>
          <w:lang w:val="en-GB" w:eastAsia="en-US"/>
        </w:rPr>
        <w:t xml:space="preserve">For example, in </w:t>
      </w:r>
      <w:r>
        <w:rPr>
          <w:lang w:val="en-GB" w:eastAsia="en-US"/>
        </w:rPr>
        <w:fldChar w:fldCharType="begin"/>
      </w:r>
      <w:r>
        <w:rPr>
          <w:lang w:val="en-GB" w:eastAsia="en-US"/>
        </w:rPr>
        <w:instrText xml:space="preserve"> REF _Ref534913715 \h </w:instrText>
      </w:r>
      <w:r>
        <w:rPr>
          <w:lang w:val="en-GB" w:eastAsia="en-US"/>
        </w:rPr>
      </w:r>
      <w:r>
        <w:rPr>
          <w:lang w:val="en-GB" w:eastAsia="en-US"/>
        </w:rPr>
        <w:fldChar w:fldCharType="separate"/>
      </w:r>
      <w:r w:rsidR="00DB1E3C">
        <w:t xml:space="preserve">Figure </w:t>
      </w:r>
      <w:r w:rsidR="00DB1E3C">
        <w:rPr>
          <w:noProof/>
        </w:rPr>
        <w:t>4</w:t>
      </w:r>
      <w:r>
        <w:rPr>
          <w:lang w:val="en-GB" w:eastAsia="en-US"/>
        </w:rPr>
        <w:fldChar w:fldCharType="end"/>
      </w:r>
      <w:r w:rsidR="00FE1403">
        <w:rPr>
          <w:lang w:val="en-GB" w:eastAsia="en-US"/>
        </w:rPr>
        <w:t xml:space="preserve"> and </w:t>
      </w:r>
      <w:r w:rsidR="00FE1403">
        <w:rPr>
          <w:lang w:val="en-GB" w:eastAsia="en-US"/>
        </w:rPr>
        <w:fldChar w:fldCharType="begin"/>
      </w:r>
      <w:r w:rsidR="00FE1403">
        <w:rPr>
          <w:lang w:val="en-GB" w:eastAsia="en-US"/>
        </w:rPr>
        <w:instrText xml:space="preserve"> REF _Ref7520517 \h </w:instrText>
      </w:r>
      <w:r w:rsidR="00FE1403">
        <w:rPr>
          <w:lang w:val="en-GB" w:eastAsia="en-US"/>
        </w:rPr>
      </w:r>
      <w:r w:rsidR="00FE1403">
        <w:rPr>
          <w:lang w:val="en-GB" w:eastAsia="en-US"/>
        </w:rPr>
        <w:fldChar w:fldCharType="separate"/>
      </w:r>
      <w:r w:rsidR="00DB1E3C">
        <w:t xml:space="preserve">Figure </w:t>
      </w:r>
      <w:r w:rsidR="00DB1E3C">
        <w:rPr>
          <w:noProof/>
        </w:rPr>
        <w:t>5</w:t>
      </w:r>
      <w:r w:rsidR="00FE1403">
        <w:rPr>
          <w:lang w:val="en-GB" w:eastAsia="en-US"/>
        </w:rPr>
        <w:fldChar w:fldCharType="end"/>
      </w:r>
      <w:r>
        <w:rPr>
          <w:lang w:val="en-GB" w:eastAsia="en-US"/>
        </w:rPr>
        <w:t xml:space="preserve">, we show a case where gNB plans to schedule three UEs. One on subband 0, one on subband 1 and another on subband 2 and 3. LBT passes on subband 0,1,3 and fails on subband 2. PDSCH for UE1 and UE2 are sent without any issues. However, for UE3, </w:t>
      </w:r>
      <w:r w:rsidR="00FE1403">
        <w:rPr>
          <w:lang w:val="en-GB" w:eastAsia="en-US"/>
        </w:rPr>
        <w:t>one LBT bandwidth fails LBT while the other LBT bandwidth passes LBT. Under alternative 2, the gNB will</w:t>
      </w:r>
      <w:r>
        <w:rPr>
          <w:lang w:val="en-GB" w:eastAsia="en-US"/>
        </w:rPr>
        <w:t xml:space="preserve"> transmit portion of the PDSCH on subband 3 but punctures the portion of the PDSCH on subband 2. At a later time, it </w:t>
      </w:r>
      <w:r w:rsidR="006B5946">
        <w:rPr>
          <w:lang w:val="en-GB" w:eastAsia="en-US"/>
        </w:rPr>
        <w:t xml:space="preserve">starts </w:t>
      </w:r>
      <w:r>
        <w:rPr>
          <w:lang w:val="en-GB" w:eastAsia="en-US"/>
        </w:rPr>
        <w:t>avoid</w:t>
      </w:r>
      <w:r w:rsidR="006B5946">
        <w:rPr>
          <w:lang w:val="en-GB" w:eastAsia="en-US"/>
        </w:rPr>
        <w:t>ing</w:t>
      </w:r>
      <w:r>
        <w:rPr>
          <w:lang w:val="en-GB" w:eastAsia="en-US"/>
        </w:rPr>
        <w:t xml:space="preserve"> scheduling on subband </w:t>
      </w:r>
      <w:proofErr w:type="gramStart"/>
      <w:r>
        <w:rPr>
          <w:lang w:val="en-GB" w:eastAsia="en-US"/>
        </w:rPr>
        <w:t>2.</w:t>
      </w:r>
      <w:r w:rsidR="00FE1403">
        <w:rPr>
          <w:lang w:val="en-GB" w:eastAsia="en-US"/>
        </w:rPr>
        <w:t>Under</w:t>
      </w:r>
      <w:proofErr w:type="gramEnd"/>
      <w:r w:rsidR="00FE1403">
        <w:rPr>
          <w:lang w:val="en-GB" w:eastAsia="en-US"/>
        </w:rPr>
        <w:t xml:space="preserve"> alternative 1, the gNB will puncture the transmission for UE3 entirely.</w:t>
      </w:r>
    </w:p>
    <w:p w14:paraId="09FD3C6C" w14:textId="77777777" w:rsidR="00E57016" w:rsidRDefault="00E57016" w:rsidP="00D77412">
      <w:pPr>
        <w:keepNext/>
        <w:jc w:val="center"/>
      </w:pPr>
      <w:r>
        <w:rPr>
          <w:lang w:val="en-GB" w:eastAsia="en-US"/>
        </w:rPr>
        <w:object w:dxaOrig="9421" w:dyaOrig="7021" w14:anchorId="3B1BEC0F">
          <v:shape id="_x0000_i1028" type="#_x0000_t75" style="width:394.15pt;height:293.4pt" o:ole="">
            <v:imagedata r:id="rId19" o:title=""/>
          </v:shape>
          <o:OLEObject Type="Embed" ProgID="Visio.Drawing.11" ShapeID="_x0000_i1028" DrawAspect="Content" ObjectID="_1618383486" r:id="rId20"/>
        </w:object>
      </w:r>
    </w:p>
    <w:p w14:paraId="55CA2C66" w14:textId="65EAB6A0" w:rsidR="001B7DFF" w:rsidRDefault="00E57016" w:rsidP="00D77412">
      <w:pPr>
        <w:pStyle w:val="Caption"/>
        <w:jc w:val="center"/>
      </w:pPr>
      <w:bookmarkStart w:id="5" w:name="_Ref534913715"/>
      <w:r>
        <w:t xml:space="preserve">Figure </w:t>
      </w:r>
      <w:r>
        <w:fldChar w:fldCharType="begin"/>
      </w:r>
      <w:r>
        <w:instrText xml:space="preserve"> SEQ Figure \* ARABIC </w:instrText>
      </w:r>
      <w:r>
        <w:fldChar w:fldCharType="separate"/>
      </w:r>
      <w:r w:rsidR="00DB1E3C">
        <w:rPr>
          <w:noProof/>
        </w:rPr>
        <w:t>4</w:t>
      </w:r>
      <w:r>
        <w:fldChar w:fldCharType="end"/>
      </w:r>
      <w:bookmarkEnd w:id="5"/>
      <w:r>
        <w:t xml:space="preserve">: DL </w:t>
      </w:r>
      <w:r w:rsidR="00FE1403">
        <w:t xml:space="preserve">wideband BWP </w:t>
      </w:r>
      <w:r>
        <w:t xml:space="preserve">operation </w:t>
      </w:r>
      <w:r w:rsidR="00FE1403">
        <w:t>under alternative 2</w:t>
      </w:r>
    </w:p>
    <w:p w14:paraId="6BF26FE0" w14:textId="075CA339" w:rsidR="00FE1403" w:rsidRDefault="00FE1403" w:rsidP="00FE1403">
      <w:pPr>
        <w:keepNext/>
        <w:jc w:val="center"/>
      </w:pPr>
      <w:r>
        <w:rPr>
          <w:lang w:val="en-GB" w:eastAsia="en-US"/>
        </w:rPr>
        <w:object w:dxaOrig="9406" w:dyaOrig="6991" w14:anchorId="28F57767">
          <v:shape id="_x0000_i1029" type="#_x0000_t75" style="width:393.7pt;height:292.6pt" o:ole="">
            <v:imagedata r:id="rId21" o:title=""/>
          </v:shape>
          <o:OLEObject Type="Embed" ProgID="Visio.Drawing.11" ShapeID="_x0000_i1029" DrawAspect="Content" ObjectID="_1618383487" r:id="rId22"/>
        </w:object>
      </w:r>
    </w:p>
    <w:p w14:paraId="4EBACCD3" w14:textId="716E6D40" w:rsidR="00FE1403" w:rsidRDefault="00FE1403" w:rsidP="00FE1403">
      <w:pPr>
        <w:pStyle w:val="Caption"/>
        <w:jc w:val="center"/>
      </w:pPr>
      <w:bookmarkStart w:id="6" w:name="_Ref7520517"/>
      <w:r>
        <w:t xml:space="preserve">Figure </w:t>
      </w:r>
      <w:r>
        <w:fldChar w:fldCharType="begin"/>
      </w:r>
      <w:r>
        <w:instrText xml:space="preserve"> SEQ Figure \* ARABIC </w:instrText>
      </w:r>
      <w:r>
        <w:fldChar w:fldCharType="separate"/>
      </w:r>
      <w:r w:rsidR="00DB1E3C">
        <w:rPr>
          <w:noProof/>
        </w:rPr>
        <w:t>5</w:t>
      </w:r>
      <w:r>
        <w:fldChar w:fldCharType="end"/>
      </w:r>
      <w:bookmarkEnd w:id="6"/>
      <w:r>
        <w:t>: DL wideband BWP operation under alternative 1</w:t>
      </w:r>
    </w:p>
    <w:p w14:paraId="677FB2A6" w14:textId="77777777" w:rsidR="00FE1403" w:rsidRPr="00FE1403" w:rsidRDefault="00FE1403" w:rsidP="00FE1403">
      <w:pPr>
        <w:rPr>
          <w:lang w:val="en-GB" w:eastAsia="en-US"/>
        </w:rPr>
      </w:pPr>
    </w:p>
    <w:p w14:paraId="17ACA64D" w14:textId="54712D35" w:rsidR="00FE1403" w:rsidRPr="00FE1403" w:rsidRDefault="00FE1403" w:rsidP="00FE1403">
      <w:pPr>
        <w:rPr>
          <w:lang w:eastAsia="en-US"/>
        </w:rPr>
      </w:pPr>
      <w:r>
        <w:rPr>
          <w:lang w:eastAsia="en-US"/>
        </w:rPr>
        <w:t>We believe at least Alt 1 should be supported. For Alt 2, from UE receiver point of view, supporting Alt 2 involves more processing, including, detecting if a subband is used or not even if the subband is included in the resource allocation.</w:t>
      </w:r>
      <w:r w:rsidR="00DE6864">
        <w:rPr>
          <w:lang w:eastAsia="en-US"/>
        </w:rPr>
        <w:t xml:space="preserve"> The performance is questionable as well, due to frequency first rate matching of PDSCH.</w:t>
      </w:r>
      <w:r>
        <w:rPr>
          <w:lang w:eastAsia="en-US"/>
        </w:rPr>
        <w:t xml:space="preserve"> </w:t>
      </w:r>
    </w:p>
    <w:p w14:paraId="28D2502A" w14:textId="496ADA03" w:rsidR="00DE6864" w:rsidRDefault="00FE1403" w:rsidP="00FE1403">
      <w:pPr>
        <w:rPr>
          <w:b/>
          <w:lang w:eastAsia="x-none"/>
        </w:rPr>
      </w:pPr>
      <w:bookmarkStart w:id="7" w:name="p2"/>
      <w:r w:rsidRPr="00FE1403">
        <w:rPr>
          <w:b/>
          <w:lang w:eastAsia="en-US"/>
        </w:rPr>
        <w:t xml:space="preserve">Proposal </w:t>
      </w:r>
      <w:r w:rsidRPr="00FE1403">
        <w:rPr>
          <w:b/>
          <w:lang w:eastAsia="en-US"/>
        </w:rPr>
        <w:fldChar w:fldCharType="begin"/>
      </w:r>
      <w:r w:rsidRPr="00FE1403">
        <w:rPr>
          <w:b/>
          <w:lang w:eastAsia="en-US"/>
        </w:rPr>
        <w:instrText xml:space="preserve"> seq prop </w:instrText>
      </w:r>
      <w:r w:rsidRPr="00FE1403">
        <w:rPr>
          <w:b/>
          <w:lang w:eastAsia="en-US"/>
        </w:rPr>
        <w:fldChar w:fldCharType="separate"/>
      </w:r>
      <w:r w:rsidR="00DB1E3C">
        <w:rPr>
          <w:b/>
          <w:noProof/>
          <w:lang w:eastAsia="en-US"/>
        </w:rPr>
        <w:t>3</w:t>
      </w:r>
      <w:r w:rsidRPr="00FE1403">
        <w:rPr>
          <w:b/>
          <w:lang w:eastAsia="en-US"/>
        </w:rPr>
        <w:fldChar w:fldCharType="end"/>
      </w:r>
      <w:r w:rsidRPr="00FE1403">
        <w:rPr>
          <w:b/>
          <w:lang w:eastAsia="en-US"/>
        </w:rPr>
        <w:t xml:space="preserve">. </w:t>
      </w:r>
      <w:r w:rsidRPr="00FE1403">
        <w:rPr>
          <w:b/>
          <w:lang w:eastAsia="x-none"/>
        </w:rPr>
        <w:t xml:space="preserve">For DL transmissions in a serving cell with carrier bandwidth greater than LBT bandwidth, gNB should support at least transmitting the PDSCH only if CCA is successful at gNB in all LBT bandwidths of the scheduled PDSCH. </w:t>
      </w:r>
    </w:p>
    <w:p w14:paraId="52010E4E" w14:textId="1D538524" w:rsidR="00FE1403" w:rsidRPr="000C5BCC" w:rsidRDefault="00FE1403" w:rsidP="000C5BCC">
      <w:pPr>
        <w:pStyle w:val="ListParagraph"/>
        <w:numPr>
          <w:ilvl w:val="0"/>
          <w:numId w:val="7"/>
        </w:numPr>
        <w:ind w:leftChars="0"/>
        <w:rPr>
          <w:b/>
          <w:lang w:eastAsia="x-none"/>
        </w:rPr>
      </w:pPr>
      <w:r w:rsidRPr="000C5BCC">
        <w:rPr>
          <w:b/>
          <w:lang w:eastAsia="x-none"/>
        </w:rPr>
        <w:t xml:space="preserve">FFS if the gNB can transmit </w:t>
      </w:r>
      <w:r w:rsidRPr="000C5BCC">
        <w:rPr>
          <w:b/>
          <w:bCs/>
          <w:lang w:eastAsia="x-none"/>
        </w:rPr>
        <w:t>the PDSCH in all or a subset of LBT bandwidths of the scheduled PDSCH for which CCA is successful at the gNB.</w:t>
      </w:r>
    </w:p>
    <w:bookmarkEnd w:id="7"/>
    <w:p w14:paraId="3DD24CC8" w14:textId="18138F2B" w:rsidR="001B7DFF" w:rsidRDefault="001B7DFF">
      <w:pPr>
        <w:rPr>
          <w:lang w:val="en-GB" w:eastAsia="en-US"/>
        </w:rPr>
      </w:pPr>
      <w:r>
        <w:rPr>
          <w:lang w:val="en-GB" w:eastAsia="en-US"/>
        </w:rPr>
        <w:t xml:space="preserve">After the LBT, the gNB knows which subbands can be used in the current COT. </w:t>
      </w:r>
      <w:r w:rsidR="0098744F">
        <w:rPr>
          <w:lang w:val="en-GB" w:eastAsia="en-US"/>
        </w:rPr>
        <w:t>In RAN1 #96bis, 3 options have been identified as candidates for the UE to detect which subband(s) are used in the current COT:</w:t>
      </w:r>
    </w:p>
    <w:p w14:paraId="77D194EB" w14:textId="77777777" w:rsidR="0098744F" w:rsidRDefault="0098744F" w:rsidP="0098744F">
      <w:pPr>
        <w:widowControl/>
        <w:numPr>
          <w:ilvl w:val="0"/>
          <w:numId w:val="8"/>
        </w:numPr>
        <w:autoSpaceDE/>
        <w:autoSpaceDN/>
        <w:spacing w:after="0"/>
        <w:jc w:val="left"/>
        <w:rPr>
          <w:lang w:eastAsia="x-none"/>
        </w:rPr>
      </w:pPr>
      <w:r w:rsidRPr="00414006">
        <w:rPr>
          <w:lang w:eastAsia="x-none"/>
        </w:rPr>
        <w:t>Option 1: Explicit indication via PDCCH</w:t>
      </w:r>
    </w:p>
    <w:p w14:paraId="32509AC8" w14:textId="77777777" w:rsidR="0098744F" w:rsidRPr="00414006" w:rsidRDefault="0098744F" w:rsidP="0098744F">
      <w:pPr>
        <w:widowControl/>
        <w:numPr>
          <w:ilvl w:val="0"/>
          <w:numId w:val="8"/>
        </w:numPr>
        <w:autoSpaceDE/>
        <w:autoSpaceDN/>
        <w:spacing w:after="0"/>
        <w:jc w:val="left"/>
        <w:rPr>
          <w:lang w:eastAsia="x-none"/>
        </w:rPr>
      </w:pPr>
      <w:r w:rsidRPr="00414006">
        <w:rPr>
          <w:lang w:eastAsia="x-none"/>
        </w:rPr>
        <w:t xml:space="preserve">Option 2: Explicit indication via </w:t>
      </w:r>
      <w:r>
        <w:rPr>
          <w:lang w:eastAsia="x-none"/>
        </w:rPr>
        <w:t xml:space="preserve">selection of a PDCCH </w:t>
      </w:r>
      <w:r w:rsidRPr="00414006">
        <w:rPr>
          <w:lang w:eastAsia="x-none"/>
        </w:rPr>
        <w:t>DM-RS sequence</w:t>
      </w:r>
      <w:r>
        <w:rPr>
          <w:lang w:eastAsia="x-none"/>
        </w:rPr>
        <w:t xml:space="preserve"> from a set of PDCCH DM-RS sequences</w:t>
      </w:r>
    </w:p>
    <w:p w14:paraId="2D2E8DF6" w14:textId="6B1051D1" w:rsidR="0098744F" w:rsidRDefault="0098744F" w:rsidP="0098744F">
      <w:pPr>
        <w:widowControl/>
        <w:numPr>
          <w:ilvl w:val="0"/>
          <w:numId w:val="8"/>
        </w:numPr>
        <w:autoSpaceDE/>
        <w:autoSpaceDN/>
        <w:spacing w:after="0"/>
        <w:jc w:val="left"/>
        <w:rPr>
          <w:lang w:eastAsia="x-none"/>
        </w:rPr>
      </w:pPr>
      <w:r w:rsidRPr="00414006">
        <w:rPr>
          <w:lang w:eastAsia="x-none"/>
        </w:rPr>
        <w:t xml:space="preserve">Option 3: </w:t>
      </w:r>
      <w:r>
        <w:rPr>
          <w:lang w:eastAsia="x-none"/>
        </w:rPr>
        <w:t>Via UE implementation, i.e., i</w:t>
      </w:r>
      <w:r w:rsidRPr="00414006">
        <w:rPr>
          <w:lang w:eastAsia="x-none"/>
        </w:rPr>
        <w:t>mplicit method based on NR-based signal such as DM-RS and/or corresponding PDCCH detection</w:t>
      </w:r>
    </w:p>
    <w:p w14:paraId="7E42B12B" w14:textId="77777777" w:rsidR="00DF3724" w:rsidRDefault="00DF3724" w:rsidP="0098744F">
      <w:pPr>
        <w:rPr>
          <w:lang w:val="en-GB" w:eastAsia="en-US"/>
        </w:rPr>
      </w:pPr>
    </w:p>
    <w:p w14:paraId="6C1FA02E" w14:textId="55E6471B" w:rsidR="0098744F" w:rsidRPr="0098744F" w:rsidRDefault="0098744F" w:rsidP="0098744F">
      <w:pPr>
        <w:rPr>
          <w:lang w:val="en-GB" w:eastAsia="en-US"/>
        </w:rPr>
      </w:pPr>
      <w:r w:rsidRPr="0098744F">
        <w:rPr>
          <w:lang w:val="en-GB" w:eastAsia="en-US"/>
        </w:rPr>
        <w:t xml:space="preserve">For option 2, when there are multiple subbands, to carry the information on subband usage in DMRS sequence, a lot of sequences will be needed. For example, if there are 4 subbands, needs 15 sequences to indicate independent subband usage. This will hurt the DMRS detection </w:t>
      </w:r>
      <w:proofErr w:type="gramStart"/>
      <w:r w:rsidRPr="0098744F">
        <w:rPr>
          <w:lang w:val="en-GB" w:eastAsia="en-US"/>
        </w:rPr>
        <w:t>performance, and</w:t>
      </w:r>
      <w:proofErr w:type="gramEnd"/>
      <w:r w:rsidRPr="0098744F">
        <w:rPr>
          <w:lang w:val="en-GB" w:eastAsia="en-US"/>
        </w:rPr>
        <w:t xml:space="preserve"> is not preferred.</w:t>
      </w:r>
    </w:p>
    <w:p w14:paraId="27A07E02" w14:textId="7A8A27AC" w:rsidR="0098744F" w:rsidRDefault="0098744F" w:rsidP="0098744F">
      <w:pPr>
        <w:rPr>
          <w:lang w:val="en-GB" w:eastAsia="en-US"/>
        </w:rPr>
      </w:pPr>
      <w:r w:rsidRPr="0098744F">
        <w:rPr>
          <w:lang w:val="en-GB" w:eastAsia="en-US"/>
        </w:rPr>
        <w:t>For option 3</w:t>
      </w:r>
      <w:r>
        <w:rPr>
          <w:lang w:val="en-GB" w:eastAsia="en-US"/>
        </w:rPr>
        <w:t xml:space="preserve">, the UE will rely on DMRS on/off detection to determine the subband is used or not. This may not be reliable enough, depends on how the information is used. </w:t>
      </w:r>
    </w:p>
    <w:p w14:paraId="2120EC38" w14:textId="0A6BC9B5" w:rsidR="0098744F" w:rsidRPr="0098744F" w:rsidRDefault="0098744F" w:rsidP="0098744F">
      <w:pPr>
        <w:rPr>
          <w:lang w:val="en-GB" w:eastAsia="en-US"/>
        </w:rPr>
      </w:pPr>
      <w:proofErr w:type="gramStart"/>
      <w:r>
        <w:rPr>
          <w:lang w:val="en-GB" w:eastAsia="en-US"/>
        </w:rPr>
        <w:t>Therefore</w:t>
      </w:r>
      <w:proofErr w:type="gramEnd"/>
      <w:r>
        <w:rPr>
          <w:lang w:val="en-GB" w:eastAsia="en-US"/>
        </w:rPr>
        <w:t xml:space="preserve"> we believe the subband usage information is explicitly carried in GC-PDCCH as a part of COT-SI indication. </w:t>
      </w:r>
    </w:p>
    <w:p w14:paraId="585B7C1C" w14:textId="7955EE51" w:rsidR="001B7DFF" w:rsidRPr="00D77412" w:rsidRDefault="001B7DFF">
      <w:pPr>
        <w:rPr>
          <w:b/>
          <w:lang w:val="en-GB" w:eastAsia="en-US"/>
        </w:rPr>
      </w:pPr>
      <w:bookmarkStart w:id="8" w:name="p5"/>
      <w:r w:rsidRPr="00D77412">
        <w:rPr>
          <w:b/>
          <w:lang w:val="en-GB" w:eastAsia="en-US"/>
        </w:rPr>
        <w:t xml:space="preserve">Proposal </w:t>
      </w:r>
      <w:r w:rsidRPr="00D77412">
        <w:rPr>
          <w:b/>
          <w:lang w:val="en-GB" w:eastAsia="en-US"/>
        </w:rPr>
        <w:fldChar w:fldCharType="begin"/>
      </w:r>
      <w:r w:rsidRPr="00D77412">
        <w:rPr>
          <w:b/>
          <w:lang w:val="en-GB" w:eastAsia="en-US"/>
        </w:rPr>
        <w:instrText xml:space="preserve"> seq prop </w:instrText>
      </w:r>
      <w:r w:rsidRPr="00D77412">
        <w:rPr>
          <w:b/>
          <w:lang w:val="en-GB" w:eastAsia="en-US"/>
        </w:rPr>
        <w:fldChar w:fldCharType="separate"/>
      </w:r>
      <w:r w:rsidR="00DB1E3C">
        <w:rPr>
          <w:b/>
          <w:noProof/>
          <w:lang w:val="en-GB" w:eastAsia="en-US"/>
        </w:rPr>
        <w:t>4</w:t>
      </w:r>
      <w:r w:rsidRPr="00D77412">
        <w:rPr>
          <w:b/>
          <w:lang w:val="en-GB" w:eastAsia="en-US"/>
        </w:rPr>
        <w:fldChar w:fldCharType="end"/>
      </w:r>
      <w:r w:rsidR="00785D9D">
        <w:rPr>
          <w:b/>
          <w:lang w:val="en-GB" w:eastAsia="en-US"/>
        </w:rPr>
        <w:t>:</w:t>
      </w:r>
      <w:r w:rsidRPr="00D77412">
        <w:rPr>
          <w:b/>
          <w:lang w:val="en-GB" w:eastAsia="en-US"/>
        </w:rPr>
        <w:t xml:space="preserve"> </w:t>
      </w:r>
      <w:r w:rsidR="00316C5A" w:rsidRPr="00D77412">
        <w:rPr>
          <w:b/>
          <w:lang w:val="en-GB" w:eastAsia="en-US"/>
        </w:rPr>
        <w:t xml:space="preserve">Include the subband usage information </w:t>
      </w:r>
      <w:r w:rsidR="0069728A">
        <w:rPr>
          <w:b/>
          <w:lang w:val="en-GB" w:eastAsia="en-US"/>
        </w:rPr>
        <w:t>as part of</w:t>
      </w:r>
      <w:r w:rsidR="00316C5A" w:rsidRPr="00D77412">
        <w:rPr>
          <w:b/>
          <w:lang w:val="en-GB" w:eastAsia="en-US"/>
        </w:rPr>
        <w:t xml:space="preserve"> the COT structure indication.</w:t>
      </w:r>
      <w:r w:rsidR="00DD216F">
        <w:rPr>
          <w:b/>
          <w:lang w:val="en-GB" w:eastAsia="en-US"/>
        </w:rPr>
        <w:t xml:space="preserve"> This can be considered as “frequency domain” COT structure.</w:t>
      </w:r>
    </w:p>
    <w:bookmarkEnd w:id="8"/>
    <w:p w14:paraId="3D1BD54F" w14:textId="32CCC74A" w:rsidR="0098744F" w:rsidRDefault="00DF3724" w:rsidP="0098744F">
      <w:pPr>
        <w:rPr>
          <w:lang w:val="en-GB" w:eastAsia="en-US"/>
        </w:rPr>
      </w:pPr>
      <w:r>
        <w:rPr>
          <w:lang w:val="en-GB" w:eastAsia="en-US"/>
        </w:rPr>
        <w:t>Even if the</w:t>
      </w:r>
      <w:r w:rsidR="0098744F">
        <w:rPr>
          <w:lang w:val="en-GB" w:eastAsia="en-US"/>
        </w:rPr>
        <w:t xml:space="preserve"> COT-SI </w:t>
      </w:r>
      <w:r>
        <w:rPr>
          <w:lang w:val="en-GB" w:eastAsia="en-US"/>
        </w:rPr>
        <w:t xml:space="preserve">PDCCH </w:t>
      </w:r>
      <w:r w:rsidR="0098744F">
        <w:rPr>
          <w:lang w:val="en-GB" w:eastAsia="en-US"/>
        </w:rPr>
        <w:t>indicat</w:t>
      </w:r>
      <w:r>
        <w:rPr>
          <w:lang w:val="en-GB" w:eastAsia="en-US"/>
        </w:rPr>
        <w:t>es</w:t>
      </w:r>
      <w:r w:rsidR="0098744F">
        <w:rPr>
          <w:lang w:val="en-GB" w:eastAsia="en-US"/>
        </w:rPr>
        <w:t xml:space="preserve"> the subband usage information, at the beginning of the DL burst, the gNB cannot </w:t>
      </w:r>
      <w:r>
        <w:rPr>
          <w:lang w:val="en-GB" w:eastAsia="en-US"/>
        </w:rPr>
        <w:lastRenderedPageBreak/>
        <w:t xml:space="preserve">include </w:t>
      </w:r>
      <w:r w:rsidR="0098744F">
        <w:rPr>
          <w:lang w:val="en-GB" w:eastAsia="en-US"/>
        </w:rPr>
        <w:t xml:space="preserve">the subband usage information in the COT-SI yet, as the COT-SI PDCCH </w:t>
      </w:r>
      <w:proofErr w:type="gramStart"/>
      <w:r w:rsidR="0098744F">
        <w:rPr>
          <w:lang w:val="en-GB" w:eastAsia="en-US"/>
        </w:rPr>
        <w:t>has</w:t>
      </w:r>
      <w:r>
        <w:rPr>
          <w:lang w:val="en-GB" w:eastAsia="en-US"/>
        </w:rPr>
        <w:t xml:space="preserve"> to</w:t>
      </w:r>
      <w:proofErr w:type="gramEnd"/>
      <w:r w:rsidR="0098744F">
        <w:rPr>
          <w:lang w:val="en-GB" w:eastAsia="en-US"/>
        </w:rPr>
        <w:t xml:space="preserve"> be pre-prepared </w:t>
      </w:r>
      <w:r>
        <w:rPr>
          <w:lang w:val="en-GB" w:eastAsia="en-US"/>
        </w:rPr>
        <w:t>before the LBT outcome becomes available</w:t>
      </w:r>
      <w:r w:rsidR="0098744F">
        <w:rPr>
          <w:lang w:val="en-GB" w:eastAsia="en-US"/>
        </w:rPr>
        <w:t>. Then for the first slot(s), the UE processing should not rely on the COT-SI information. Then for the subband usage indication in COT-SI, a special combination should be reserved to indicate the subband usage information is not yet available. On the UE side, for PDSCH processing if the PDSCH assignment spans more than one LBT bandwidth, to avoid using invalid samples for decoding, the UE can use Option 3 to select the PDSCH samples to be decoded</w:t>
      </w:r>
    </w:p>
    <w:p w14:paraId="38D2C0C1" w14:textId="3A348111" w:rsidR="0098744F" w:rsidRPr="0098744F" w:rsidRDefault="0098744F" w:rsidP="0098744F">
      <w:pPr>
        <w:rPr>
          <w:b/>
          <w:lang w:val="en-GB" w:eastAsia="en-US"/>
        </w:rPr>
      </w:pPr>
      <w:bookmarkStart w:id="9" w:name="p41"/>
      <w:r w:rsidRPr="0098744F">
        <w:rPr>
          <w:b/>
          <w:lang w:val="en-GB" w:eastAsia="en-US"/>
        </w:rPr>
        <w:t xml:space="preserve">Proposal </w:t>
      </w:r>
      <w:r w:rsidRPr="0098744F">
        <w:rPr>
          <w:b/>
          <w:lang w:val="en-GB" w:eastAsia="en-US"/>
        </w:rPr>
        <w:fldChar w:fldCharType="begin"/>
      </w:r>
      <w:r w:rsidRPr="0098744F">
        <w:rPr>
          <w:b/>
          <w:lang w:val="en-GB" w:eastAsia="en-US"/>
        </w:rPr>
        <w:instrText xml:space="preserve"> seq prop </w:instrText>
      </w:r>
      <w:r w:rsidRPr="0098744F">
        <w:rPr>
          <w:b/>
          <w:lang w:val="en-GB" w:eastAsia="en-US"/>
        </w:rPr>
        <w:fldChar w:fldCharType="separate"/>
      </w:r>
      <w:r w:rsidR="00DB1E3C">
        <w:rPr>
          <w:b/>
          <w:noProof/>
          <w:lang w:val="en-GB" w:eastAsia="en-US"/>
        </w:rPr>
        <w:t>5</w:t>
      </w:r>
      <w:r w:rsidRPr="0098744F">
        <w:rPr>
          <w:b/>
          <w:lang w:val="en-GB" w:eastAsia="en-US"/>
        </w:rPr>
        <w:fldChar w:fldCharType="end"/>
      </w:r>
      <w:r w:rsidRPr="0098744F">
        <w:rPr>
          <w:b/>
          <w:lang w:val="en-GB" w:eastAsia="en-US"/>
        </w:rPr>
        <w:t xml:space="preserve">. </w:t>
      </w:r>
      <w:r>
        <w:rPr>
          <w:b/>
          <w:lang w:val="en-GB" w:eastAsia="en-US"/>
        </w:rPr>
        <w:t>Reserve a special combination in the subband usage indication in COT-SI to indicate subband usage information not yet available. When the subband usage information is not available, Option 3 is used for UE PDSCH processing.</w:t>
      </w:r>
    </w:p>
    <w:bookmarkEnd w:id="9"/>
    <w:p w14:paraId="21A398F5" w14:textId="371BFD84" w:rsidR="006C349A" w:rsidRDefault="006C349A" w:rsidP="00601374">
      <w:pPr>
        <w:pStyle w:val="Heading1"/>
        <w:kinsoku w:val="0"/>
        <w:spacing w:after="0"/>
      </w:pPr>
      <w:r>
        <w:t>UL</w:t>
      </w:r>
      <w:r w:rsidR="0094414E">
        <w:t xml:space="preserve"> wideband BWP operation</w:t>
      </w:r>
    </w:p>
    <w:p w14:paraId="7EA76F91" w14:textId="77777777" w:rsidR="0098744F" w:rsidRPr="0098744F" w:rsidRDefault="0098744F" w:rsidP="0098744F">
      <w:pPr>
        <w:rPr>
          <w:lang w:eastAsia="x-none"/>
        </w:rPr>
      </w:pPr>
      <w:r w:rsidRPr="0098744F">
        <w:rPr>
          <w:lang w:eastAsia="x-none"/>
        </w:rPr>
        <w:t>In</w:t>
      </w:r>
      <w:r>
        <w:rPr>
          <w:lang w:eastAsia="x-none"/>
        </w:rPr>
        <w:t xml:space="preserve"> RAN1 #96bis, the following agreement on the UL transmission was reached.</w:t>
      </w:r>
    </w:p>
    <w:p w14:paraId="786FFA18" w14:textId="77777777" w:rsidR="0098744F" w:rsidRDefault="0098744F" w:rsidP="0098744F">
      <w:pPr>
        <w:rPr>
          <w:lang w:eastAsia="x-none"/>
        </w:rPr>
      </w:pPr>
      <w:r w:rsidRPr="00D627AE">
        <w:rPr>
          <w:highlight w:val="green"/>
          <w:lang w:eastAsia="x-none"/>
        </w:rPr>
        <w:t>Agreement:</w:t>
      </w:r>
    </w:p>
    <w:p w14:paraId="7ADA64A0" w14:textId="77777777" w:rsidR="0098744F" w:rsidRDefault="0098744F" w:rsidP="0098744F">
      <w:pPr>
        <w:rPr>
          <w:lang w:eastAsia="x-none"/>
        </w:rPr>
      </w:pPr>
      <w:r>
        <w:rPr>
          <w:lang w:eastAsia="x-none"/>
        </w:rPr>
        <w:t xml:space="preserve">For UL transmissions in </w:t>
      </w:r>
      <w:r w:rsidRPr="009F538B">
        <w:rPr>
          <w:lang w:eastAsia="x-none"/>
        </w:rPr>
        <w:t xml:space="preserve">a serving cell with carrier bandwidth greater than LBT bandwidth, for the case where UE performs CCA before UL transmission, </w:t>
      </w:r>
      <w:r>
        <w:rPr>
          <w:lang w:eastAsia="x-none"/>
        </w:rPr>
        <w:t>support at least Alt. 1 among the following alternatives</w:t>
      </w:r>
    </w:p>
    <w:p w14:paraId="27533C59" w14:textId="77777777" w:rsidR="0098744F" w:rsidRDefault="0098744F" w:rsidP="0098744F">
      <w:pPr>
        <w:widowControl/>
        <w:numPr>
          <w:ilvl w:val="0"/>
          <w:numId w:val="7"/>
        </w:numPr>
        <w:autoSpaceDE/>
        <w:autoSpaceDN/>
        <w:spacing w:after="0"/>
        <w:jc w:val="left"/>
        <w:rPr>
          <w:lang w:eastAsia="x-none"/>
        </w:rPr>
      </w:pPr>
      <w:r>
        <w:rPr>
          <w:lang w:eastAsia="x-none"/>
        </w:rPr>
        <w:t xml:space="preserve">Alt. 1: </w:t>
      </w:r>
      <w:r w:rsidRPr="009F538B">
        <w:rPr>
          <w:lang w:eastAsia="x-none"/>
        </w:rPr>
        <w:t>UE transmits the PUSCH only if CCA is successful at UE in all LBT bandwidths of the</w:t>
      </w:r>
      <w:r>
        <w:rPr>
          <w:lang w:eastAsia="x-none"/>
        </w:rPr>
        <w:t xml:space="preserve"> </w:t>
      </w:r>
      <w:r w:rsidRPr="009F538B">
        <w:rPr>
          <w:lang w:eastAsia="x-none"/>
        </w:rPr>
        <w:t>scheduled PUSCH.</w:t>
      </w:r>
    </w:p>
    <w:p w14:paraId="3F3EDD4D" w14:textId="77777777" w:rsidR="0098744F" w:rsidRDefault="0098744F" w:rsidP="0098744F">
      <w:pPr>
        <w:widowControl/>
        <w:numPr>
          <w:ilvl w:val="0"/>
          <w:numId w:val="7"/>
        </w:numPr>
        <w:autoSpaceDE/>
        <w:autoSpaceDN/>
        <w:spacing w:after="0"/>
        <w:jc w:val="left"/>
        <w:rPr>
          <w:lang w:eastAsia="x-none"/>
        </w:rPr>
      </w:pPr>
      <w:r>
        <w:rPr>
          <w:lang w:eastAsia="x-none"/>
        </w:rPr>
        <w:t xml:space="preserve">Alt. 2: </w:t>
      </w:r>
      <w:r w:rsidRPr="009F538B">
        <w:rPr>
          <w:rFonts w:hint="eastAsia"/>
          <w:bCs/>
          <w:lang w:eastAsia="x-none"/>
        </w:rPr>
        <w:t xml:space="preserve">UE transmits </w:t>
      </w:r>
      <w:r w:rsidRPr="009F538B">
        <w:rPr>
          <w:bCs/>
          <w:lang w:eastAsia="x-none"/>
        </w:rPr>
        <w:t xml:space="preserve">the PUSCH in all or a subset of LBT bandwidths of the scheduled PUSCH for which CCA is successful at the UE. </w:t>
      </w:r>
    </w:p>
    <w:p w14:paraId="69BCAAF0" w14:textId="77777777" w:rsidR="0098744F" w:rsidRDefault="0098744F" w:rsidP="0098744F">
      <w:pPr>
        <w:widowControl/>
        <w:numPr>
          <w:ilvl w:val="1"/>
          <w:numId w:val="7"/>
        </w:numPr>
        <w:autoSpaceDE/>
        <w:autoSpaceDN/>
        <w:spacing w:after="0"/>
        <w:jc w:val="left"/>
        <w:rPr>
          <w:lang w:eastAsia="x-none"/>
        </w:rPr>
      </w:pPr>
      <w:r w:rsidRPr="00EE4A63">
        <w:rPr>
          <w:lang w:eastAsia="x-none"/>
        </w:rPr>
        <w:t xml:space="preserve">Decision on </w:t>
      </w:r>
      <w:r>
        <w:rPr>
          <w:lang w:eastAsia="x-none"/>
        </w:rPr>
        <w:t xml:space="preserve">whether this </w:t>
      </w:r>
      <w:r w:rsidRPr="00EE4A63">
        <w:rPr>
          <w:lang w:eastAsia="x-none"/>
        </w:rPr>
        <w:t>alternative</w:t>
      </w:r>
      <w:r>
        <w:rPr>
          <w:lang w:eastAsia="x-none"/>
        </w:rPr>
        <w:t xml:space="preserve"> is</w:t>
      </w:r>
      <w:r w:rsidRPr="00EE4A63">
        <w:rPr>
          <w:lang w:eastAsia="x-none"/>
        </w:rPr>
        <w:t xml:space="preserve"> supported will depend on feedback from RAN4</w:t>
      </w:r>
    </w:p>
    <w:p w14:paraId="05F69C79" w14:textId="77777777" w:rsidR="0098744F" w:rsidRPr="00B7417E" w:rsidRDefault="0098744F" w:rsidP="0098744F">
      <w:pPr>
        <w:widowControl/>
        <w:numPr>
          <w:ilvl w:val="1"/>
          <w:numId w:val="7"/>
        </w:numPr>
        <w:autoSpaceDE/>
        <w:autoSpaceDN/>
        <w:spacing w:after="0"/>
        <w:jc w:val="left"/>
        <w:rPr>
          <w:lang w:eastAsia="x-none"/>
        </w:rPr>
      </w:pPr>
      <w:r w:rsidRPr="009F538B">
        <w:rPr>
          <w:rFonts w:hint="eastAsia"/>
          <w:bCs/>
          <w:lang w:eastAsia="x-none"/>
        </w:rPr>
        <w:t>F</w:t>
      </w:r>
      <w:r w:rsidRPr="009F538B">
        <w:rPr>
          <w:bCs/>
          <w:lang w:eastAsia="x-none"/>
        </w:rPr>
        <w:t>FS on restrictions to the subset of LBT bandwidths, e.g., only contiguous LBT bandwidths allowed</w:t>
      </w:r>
      <w:r>
        <w:rPr>
          <w:bCs/>
          <w:lang w:eastAsia="x-none"/>
        </w:rPr>
        <w:t>, based on feedback from RAN4</w:t>
      </w:r>
    </w:p>
    <w:p w14:paraId="60DD74EB"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 xml:space="preserve">Necessity of guard bands within the </w:t>
      </w:r>
      <w:r>
        <w:rPr>
          <w:lang w:eastAsia="x-none"/>
        </w:rPr>
        <w:t>scheduled</w:t>
      </w:r>
      <w:r w:rsidRPr="00EE4A63">
        <w:rPr>
          <w:lang w:eastAsia="x-none"/>
        </w:rPr>
        <w:t xml:space="preserve"> PUSCH should be determined by RAN4</w:t>
      </w:r>
    </w:p>
    <w:p w14:paraId="2ADB4698" w14:textId="77777777" w:rsidR="0098744F" w:rsidRPr="00EE4A63" w:rsidRDefault="0098744F" w:rsidP="0098744F">
      <w:pPr>
        <w:widowControl/>
        <w:numPr>
          <w:ilvl w:val="0"/>
          <w:numId w:val="7"/>
        </w:numPr>
        <w:autoSpaceDE/>
        <w:autoSpaceDN/>
        <w:spacing w:after="0"/>
        <w:jc w:val="left"/>
        <w:rPr>
          <w:lang w:eastAsia="x-none"/>
        </w:rPr>
      </w:pPr>
      <w:r w:rsidRPr="00EE4A63">
        <w:rPr>
          <w:lang w:eastAsia="x-none"/>
        </w:rPr>
        <w:t>FFS: Whether this applies also to configured grant PUSCH</w:t>
      </w:r>
    </w:p>
    <w:p w14:paraId="39300C49" w14:textId="77777777" w:rsidR="0098744F" w:rsidRDefault="0098744F" w:rsidP="0098744F">
      <w:pPr>
        <w:widowControl/>
        <w:numPr>
          <w:ilvl w:val="0"/>
          <w:numId w:val="7"/>
        </w:numPr>
        <w:autoSpaceDE/>
        <w:autoSpaceDN/>
        <w:spacing w:after="0"/>
        <w:jc w:val="left"/>
        <w:rPr>
          <w:lang w:eastAsia="x-none"/>
        </w:rPr>
      </w:pPr>
      <w:r w:rsidRPr="00EE4A63">
        <w:rPr>
          <w:lang w:eastAsia="x-none"/>
        </w:rPr>
        <w:t>FFS: Whether this applies also to PUCCH</w:t>
      </w:r>
    </w:p>
    <w:p w14:paraId="5F6667E0" w14:textId="77777777" w:rsidR="0098744F" w:rsidRDefault="0098744F" w:rsidP="00D77412">
      <w:pPr>
        <w:rPr>
          <w:lang w:val="en-GB" w:eastAsia="en-US"/>
        </w:rPr>
      </w:pPr>
    </w:p>
    <w:p w14:paraId="4D301A6F" w14:textId="56354A92" w:rsidR="001B7DFF" w:rsidRDefault="0098744F" w:rsidP="00D77412">
      <w:r>
        <w:rPr>
          <w:lang w:val="en-GB" w:eastAsia="en-US"/>
        </w:rPr>
        <w:t>We believe Alt 2 is not necessary to be supported</w:t>
      </w:r>
      <w:r w:rsidR="0069728A">
        <w:rPr>
          <w:lang w:val="en-GB" w:eastAsia="en-US"/>
        </w:rPr>
        <w:t xml:space="preserve"> for the following reasons.</w:t>
      </w:r>
    </w:p>
    <w:p w14:paraId="7B4169C3" w14:textId="5523DC33" w:rsidR="0069728A" w:rsidRDefault="0069728A" w:rsidP="00DF3724">
      <w:pPr>
        <w:pStyle w:val="ListParagraph"/>
        <w:numPr>
          <w:ilvl w:val="0"/>
          <w:numId w:val="10"/>
        </w:numPr>
        <w:ind w:leftChars="0"/>
      </w:pPr>
      <w:r>
        <w:rPr>
          <w:lang w:val="en-GB" w:eastAsia="en-US"/>
        </w:rPr>
        <w:t>The UL is scheduled, UE autonomous puncturing in frequency domain may lead to some complexity at gNB receiver.</w:t>
      </w:r>
    </w:p>
    <w:p w14:paraId="6D7CE186" w14:textId="77777777" w:rsidR="0098744F" w:rsidRPr="0098744F" w:rsidRDefault="003643E6" w:rsidP="00DF3724">
      <w:pPr>
        <w:pStyle w:val="ListParagraph"/>
        <w:numPr>
          <w:ilvl w:val="0"/>
          <w:numId w:val="10"/>
        </w:numPr>
        <w:ind w:leftChars="0"/>
      </w:pPr>
      <w:r>
        <w:rPr>
          <w:lang w:val="en-GB" w:eastAsia="en-US"/>
        </w:rPr>
        <w:t xml:space="preserve">UL transmission within gNB COT is subject to Cat 1 immediate transmission or Cat 2 LBT. When Cat 1 immediate transmission is used, the UE will follow the UL grant to transmit in the RBs allocated, which are in the subbands </w:t>
      </w:r>
      <w:r w:rsidR="002F1063">
        <w:rPr>
          <w:lang w:val="en-GB" w:eastAsia="en-US"/>
        </w:rPr>
        <w:t xml:space="preserve">that have </w:t>
      </w:r>
      <w:r>
        <w:rPr>
          <w:lang w:val="en-GB" w:eastAsia="en-US"/>
        </w:rPr>
        <w:t xml:space="preserve">passed LBT at gNB side. When Cat 2 LBT is used, since the RBs allocated for UL transmission </w:t>
      </w:r>
      <w:r w:rsidR="002F1063">
        <w:rPr>
          <w:lang w:val="en-GB" w:eastAsia="en-US"/>
        </w:rPr>
        <w:t>are</w:t>
      </w:r>
      <w:r>
        <w:rPr>
          <w:lang w:val="en-GB" w:eastAsia="en-US"/>
        </w:rPr>
        <w:t xml:space="preserve"> in the subbands </w:t>
      </w:r>
      <w:r w:rsidR="002F1063">
        <w:rPr>
          <w:lang w:val="en-GB" w:eastAsia="en-US"/>
        </w:rPr>
        <w:t xml:space="preserve">that </w:t>
      </w:r>
      <w:r>
        <w:rPr>
          <w:lang w:val="en-GB" w:eastAsia="en-US"/>
        </w:rPr>
        <w:t>passed LBT on gNB side recently, the chance</w:t>
      </w:r>
      <w:r w:rsidR="002F1063">
        <w:rPr>
          <w:lang w:val="en-GB" w:eastAsia="en-US"/>
        </w:rPr>
        <w:t>s</w:t>
      </w:r>
      <w:r>
        <w:rPr>
          <w:lang w:val="en-GB" w:eastAsia="en-US"/>
        </w:rPr>
        <w:t xml:space="preserve"> of </w:t>
      </w:r>
      <w:r w:rsidR="005B5F7C">
        <w:rPr>
          <w:lang w:val="en-GB" w:eastAsia="en-US"/>
        </w:rPr>
        <w:t>different LBT outcome</w:t>
      </w:r>
      <w:r w:rsidR="002F1063">
        <w:rPr>
          <w:lang w:val="en-GB" w:eastAsia="en-US"/>
        </w:rPr>
        <w:t>s</w:t>
      </w:r>
      <w:r w:rsidR="005B5F7C">
        <w:rPr>
          <w:lang w:val="en-GB" w:eastAsia="en-US"/>
        </w:rPr>
        <w:t xml:space="preserve"> across these subbands are not high.</w:t>
      </w:r>
    </w:p>
    <w:p w14:paraId="2C86BB9C" w14:textId="12554D23" w:rsidR="0098744F" w:rsidRDefault="005B5F7C" w:rsidP="00DF3724">
      <w:pPr>
        <w:pStyle w:val="ListParagraph"/>
        <w:numPr>
          <w:ilvl w:val="0"/>
          <w:numId w:val="10"/>
        </w:numPr>
        <w:ind w:leftChars="0"/>
      </w:pPr>
      <w:r w:rsidRPr="0098744F">
        <w:rPr>
          <w:lang w:val="en-GB" w:eastAsia="en-US"/>
        </w:rPr>
        <w:t>The UL transmission is a single PUSCH targeting the gNB. If there is frequency domain puncturing, due to the frequency first mapping of the PUSCH, all CBs in the PUSCH are affected, and likely a retransmission is needed. The similar issue applies for DL as well if single wideband PDSCH is granted. But the DL has the option to serve multiple UEs in separate subbands with different PDSCH</w:t>
      </w:r>
      <w:r w:rsidR="00D77412" w:rsidRPr="0098744F">
        <w:rPr>
          <w:lang w:val="en-GB" w:eastAsia="en-US"/>
        </w:rPr>
        <w:t>.</w:t>
      </w:r>
    </w:p>
    <w:p w14:paraId="0704BA96" w14:textId="0A81771A" w:rsidR="00787477" w:rsidRPr="00787477" w:rsidRDefault="00787477" w:rsidP="00787477">
      <w:pPr>
        <w:rPr>
          <w:b/>
          <w:lang w:val="en-GB" w:eastAsia="en-US"/>
        </w:rPr>
      </w:pPr>
      <w:bookmarkStart w:id="10" w:name="p6"/>
      <w:r w:rsidRPr="00787477">
        <w:rPr>
          <w:b/>
          <w:lang w:val="en-GB" w:eastAsia="en-US"/>
        </w:rPr>
        <w:t>Proposal</w:t>
      </w:r>
      <w:r w:rsidR="0094414E">
        <w:rPr>
          <w:b/>
          <w:lang w:val="en-GB" w:eastAsia="en-US"/>
        </w:rPr>
        <w:t xml:space="preserve"> </w:t>
      </w:r>
      <w:r w:rsidR="0094414E" w:rsidRPr="00601374">
        <w:rPr>
          <w:b/>
          <w:snapToGrid w:val="0"/>
          <w:kern w:val="0"/>
          <w:szCs w:val="20"/>
          <w:lang w:val="en-GB" w:eastAsia="en-US"/>
        </w:rPr>
        <w:fldChar w:fldCharType="begin"/>
      </w:r>
      <w:r w:rsidR="0094414E" w:rsidRPr="00601374">
        <w:rPr>
          <w:b/>
          <w:snapToGrid w:val="0"/>
          <w:kern w:val="0"/>
          <w:szCs w:val="20"/>
          <w:lang w:val="en-GB" w:eastAsia="en-US"/>
        </w:rPr>
        <w:instrText xml:space="preserve"> seq prop </w:instrText>
      </w:r>
      <w:r w:rsidR="0094414E" w:rsidRPr="00601374">
        <w:rPr>
          <w:b/>
          <w:snapToGrid w:val="0"/>
          <w:kern w:val="0"/>
          <w:szCs w:val="20"/>
          <w:lang w:val="en-GB" w:eastAsia="en-US"/>
        </w:rPr>
        <w:fldChar w:fldCharType="separate"/>
      </w:r>
      <w:r w:rsidR="00DB1E3C">
        <w:rPr>
          <w:b/>
          <w:noProof/>
          <w:snapToGrid w:val="0"/>
          <w:kern w:val="0"/>
          <w:szCs w:val="20"/>
          <w:lang w:val="en-GB" w:eastAsia="en-US"/>
        </w:rPr>
        <w:t>6</w:t>
      </w:r>
      <w:r w:rsidR="0094414E" w:rsidRPr="00601374">
        <w:rPr>
          <w:b/>
          <w:snapToGrid w:val="0"/>
          <w:kern w:val="0"/>
          <w:szCs w:val="20"/>
          <w:lang w:val="en-GB" w:eastAsia="en-US"/>
        </w:rPr>
        <w:fldChar w:fldCharType="end"/>
      </w:r>
      <w:r w:rsidRPr="00787477">
        <w:rPr>
          <w:b/>
          <w:lang w:val="en-GB" w:eastAsia="en-US"/>
        </w:rPr>
        <w:t xml:space="preserve">: NR-U supports </w:t>
      </w:r>
      <w:r w:rsidR="0098744F">
        <w:rPr>
          <w:b/>
          <w:lang w:val="en-GB" w:eastAsia="en-US"/>
        </w:rPr>
        <w:t>Alt 1 only</w:t>
      </w:r>
      <w:r w:rsidRPr="00787477">
        <w:rPr>
          <w:b/>
          <w:lang w:val="en-GB" w:eastAsia="en-US"/>
        </w:rPr>
        <w:t xml:space="preserve"> for</w:t>
      </w:r>
      <w:r>
        <w:rPr>
          <w:b/>
          <w:lang w:val="en-GB" w:eastAsia="en-US"/>
        </w:rPr>
        <w:t xml:space="preserve"> U</w:t>
      </w:r>
      <w:r w:rsidRPr="00787477">
        <w:rPr>
          <w:b/>
          <w:lang w:val="en-GB" w:eastAsia="en-US"/>
        </w:rPr>
        <w:t>L wideband BWP</w:t>
      </w:r>
      <w:r>
        <w:rPr>
          <w:b/>
          <w:lang w:val="en-GB" w:eastAsia="en-US"/>
        </w:rPr>
        <w:t xml:space="preserve"> operation.</w:t>
      </w:r>
      <w:r w:rsidR="00D77412">
        <w:rPr>
          <w:b/>
          <w:lang w:val="en-GB" w:eastAsia="en-US"/>
        </w:rPr>
        <w:t xml:space="preserve"> </w:t>
      </w:r>
    </w:p>
    <w:bookmarkEnd w:id="10"/>
    <w:p w14:paraId="1F083CA7" w14:textId="2218916B" w:rsidR="0095302F" w:rsidRDefault="0095302F" w:rsidP="00601374">
      <w:pPr>
        <w:pStyle w:val="Heading1"/>
        <w:kinsoku w:val="0"/>
        <w:spacing w:after="0"/>
      </w:pPr>
      <w:r>
        <w:t>Summary</w:t>
      </w:r>
    </w:p>
    <w:p w14:paraId="791C5E77" w14:textId="14E023CC" w:rsidR="0051580E"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42B9514F" w14:textId="77777777" w:rsidR="00DB1E3C" w:rsidRPr="0098744F" w:rsidRDefault="00DE6864">
      <w:pPr>
        <w:rPr>
          <w:b/>
          <w:lang w:val="en-GB" w:eastAsia="en-US"/>
        </w:rPr>
      </w:pPr>
      <w:r>
        <w:rPr>
          <w:b/>
        </w:rPr>
        <w:fldChar w:fldCharType="begin"/>
      </w:r>
      <w:r>
        <w:rPr>
          <w:b/>
        </w:rPr>
        <w:instrText xml:space="preserve"> REF p1 \h </w:instrText>
      </w:r>
      <w:r>
        <w:rPr>
          <w:b/>
        </w:rPr>
      </w:r>
      <w:r>
        <w:rPr>
          <w:b/>
        </w:rPr>
        <w:fldChar w:fldCharType="separate"/>
      </w:r>
      <w:r w:rsidR="00DB1E3C" w:rsidRPr="0098744F">
        <w:rPr>
          <w:b/>
          <w:lang w:val="en-GB" w:eastAsia="en-US"/>
        </w:rPr>
        <w:t xml:space="preserve">Proposal </w:t>
      </w:r>
      <w:r w:rsidR="00DB1E3C">
        <w:rPr>
          <w:b/>
          <w:noProof/>
          <w:lang w:val="en-GB" w:eastAsia="en-US"/>
        </w:rPr>
        <w:t>1</w:t>
      </w:r>
      <w:r w:rsidR="00DB1E3C" w:rsidRPr="0098744F">
        <w:rPr>
          <w:b/>
          <w:lang w:val="en-GB" w:eastAsia="en-US"/>
        </w:rPr>
        <w:t xml:space="preserve">. </w:t>
      </w:r>
      <w:r w:rsidR="00DB1E3C">
        <w:rPr>
          <w:b/>
          <w:lang w:val="en-GB" w:eastAsia="en-US"/>
        </w:rPr>
        <w:t xml:space="preserve">Increasing number of coreset supported per component carrier </w:t>
      </w:r>
      <w:proofErr w:type="gramStart"/>
      <w:r w:rsidR="00DB1E3C">
        <w:rPr>
          <w:b/>
          <w:lang w:val="en-GB" w:eastAsia="en-US"/>
        </w:rPr>
        <w:t>has to</w:t>
      </w:r>
      <w:proofErr w:type="gramEnd"/>
      <w:r w:rsidR="00DB1E3C">
        <w:rPr>
          <w:b/>
          <w:lang w:val="en-GB" w:eastAsia="en-US"/>
        </w:rPr>
        <w:t xml:space="preserve"> be jointly considered with the UE carrier aggregation capability.</w:t>
      </w:r>
    </w:p>
    <w:p w14:paraId="4FB8088C" w14:textId="7953AC38" w:rsidR="00DB1E3C" w:rsidRPr="00D77412" w:rsidRDefault="00DE6864">
      <w:pPr>
        <w:rPr>
          <w:b/>
          <w:lang w:val="en-GB" w:eastAsia="en-US"/>
        </w:rPr>
      </w:pPr>
      <w:r>
        <w:rPr>
          <w:b/>
        </w:rPr>
        <w:fldChar w:fldCharType="end"/>
      </w:r>
      <w:bookmarkStart w:id="11" w:name="_GoBack"/>
      <w:bookmarkEnd w:id="11"/>
      <w:r w:rsidR="002F1063">
        <w:rPr>
          <w:b/>
        </w:rPr>
        <w:fldChar w:fldCharType="begin"/>
      </w:r>
      <w:r w:rsidR="002F1063">
        <w:rPr>
          <w:b/>
        </w:rPr>
        <w:instrText xml:space="preserve"> REF p4 \h </w:instrText>
      </w:r>
      <w:r w:rsidR="002F1063">
        <w:rPr>
          <w:b/>
        </w:rPr>
      </w:r>
      <w:r w:rsidR="002F1063">
        <w:rPr>
          <w:b/>
        </w:rPr>
        <w:fldChar w:fldCharType="separate"/>
      </w:r>
      <w:r w:rsidR="00DB1E3C" w:rsidRPr="00D77412">
        <w:rPr>
          <w:b/>
          <w:lang w:val="en-GB" w:eastAsia="en-US"/>
        </w:rPr>
        <w:t xml:space="preserve">Proposal </w:t>
      </w:r>
      <w:r w:rsidR="00DB1E3C">
        <w:rPr>
          <w:b/>
          <w:noProof/>
          <w:lang w:val="en-GB" w:eastAsia="en-US"/>
        </w:rPr>
        <w:t>2</w:t>
      </w:r>
      <w:r w:rsidR="00DB1E3C" w:rsidRPr="00D77412">
        <w:rPr>
          <w:b/>
          <w:lang w:val="en-GB" w:eastAsia="en-US"/>
        </w:rPr>
        <w:t xml:space="preserve">: Rel.15 NR wideband multi-cluster coreset </w:t>
      </w:r>
      <w:r w:rsidR="00DB1E3C">
        <w:rPr>
          <w:b/>
          <w:lang w:val="en-GB" w:eastAsia="en-US"/>
        </w:rPr>
        <w:t xml:space="preserve">with possible extensions </w:t>
      </w:r>
      <w:r w:rsidR="00DB1E3C" w:rsidRPr="00D77412">
        <w:rPr>
          <w:b/>
          <w:lang w:val="en-GB" w:eastAsia="en-US"/>
        </w:rPr>
        <w:t>can be used to support subband based access of wideband BWP.</w:t>
      </w:r>
    </w:p>
    <w:p w14:paraId="091D4AAD" w14:textId="77777777" w:rsidR="00DB1E3C" w:rsidRDefault="002F1063" w:rsidP="00FE1403">
      <w:pPr>
        <w:rPr>
          <w:b/>
          <w:lang w:eastAsia="x-none"/>
        </w:rPr>
      </w:pPr>
      <w:r>
        <w:rPr>
          <w:b/>
        </w:rPr>
        <w:fldChar w:fldCharType="end"/>
      </w:r>
      <w:r w:rsidR="00DE6864">
        <w:rPr>
          <w:b/>
        </w:rPr>
        <w:fldChar w:fldCharType="begin"/>
      </w:r>
      <w:r w:rsidR="00DE6864">
        <w:rPr>
          <w:b/>
        </w:rPr>
        <w:instrText xml:space="preserve"> REF p2 \h </w:instrText>
      </w:r>
      <w:r w:rsidR="00DE6864">
        <w:rPr>
          <w:b/>
        </w:rPr>
      </w:r>
      <w:r w:rsidR="00DE6864">
        <w:rPr>
          <w:b/>
        </w:rPr>
        <w:fldChar w:fldCharType="separate"/>
      </w:r>
      <w:r w:rsidR="00DB1E3C" w:rsidRPr="00FE1403">
        <w:rPr>
          <w:b/>
          <w:lang w:eastAsia="en-US"/>
        </w:rPr>
        <w:t xml:space="preserve">Proposal </w:t>
      </w:r>
      <w:r w:rsidR="00DB1E3C">
        <w:rPr>
          <w:b/>
          <w:noProof/>
          <w:lang w:eastAsia="en-US"/>
        </w:rPr>
        <w:t>3</w:t>
      </w:r>
      <w:r w:rsidR="00DB1E3C" w:rsidRPr="00FE1403">
        <w:rPr>
          <w:b/>
          <w:lang w:eastAsia="en-US"/>
        </w:rPr>
        <w:t xml:space="preserve">. </w:t>
      </w:r>
      <w:r w:rsidR="00DB1E3C" w:rsidRPr="00FE1403">
        <w:rPr>
          <w:b/>
          <w:lang w:eastAsia="x-none"/>
        </w:rPr>
        <w:t xml:space="preserve">For DL transmissions in a serving cell with carrier bandwidth greater than LBT bandwidth, gNB should support at least transmitting the PDSCH only if CCA is successful at gNB in all LBT bandwidths of the scheduled PDSCH. </w:t>
      </w:r>
    </w:p>
    <w:p w14:paraId="43C67297" w14:textId="77777777" w:rsidR="00DB1E3C" w:rsidRPr="000C5BCC" w:rsidRDefault="00DB1E3C" w:rsidP="000C5BCC">
      <w:pPr>
        <w:pStyle w:val="ListParagraph"/>
        <w:numPr>
          <w:ilvl w:val="0"/>
          <w:numId w:val="7"/>
        </w:numPr>
        <w:ind w:leftChars="0"/>
        <w:rPr>
          <w:b/>
          <w:lang w:eastAsia="x-none"/>
        </w:rPr>
      </w:pPr>
      <w:r w:rsidRPr="000C5BCC">
        <w:rPr>
          <w:b/>
          <w:lang w:eastAsia="x-none"/>
        </w:rPr>
        <w:lastRenderedPageBreak/>
        <w:t xml:space="preserve">FFS if the gNB can transmit </w:t>
      </w:r>
      <w:r w:rsidRPr="000C5BCC">
        <w:rPr>
          <w:b/>
          <w:bCs/>
          <w:lang w:eastAsia="x-none"/>
        </w:rPr>
        <w:t>the PDSCH in all or a subset of LBT bandwidths of the scheduled PDSCH for which CCA is successful at the gNB.</w:t>
      </w:r>
    </w:p>
    <w:p w14:paraId="1FC36DF9" w14:textId="77777777" w:rsidR="00DB1E3C" w:rsidRPr="00D77412" w:rsidRDefault="00DE6864">
      <w:pPr>
        <w:rPr>
          <w:b/>
          <w:lang w:val="en-GB" w:eastAsia="en-US"/>
        </w:rPr>
      </w:pPr>
      <w:r>
        <w:rPr>
          <w:b/>
        </w:rPr>
        <w:fldChar w:fldCharType="end"/>
      </w:r>
      <w:r w:rsidR="002F1063">
        <w:rPr>
          <w:b/>
        </w:rPr>
        <w:fldChar w:fldCharType="begin"/>
      </w:r>
      <w:r w:rsidR="002F1063">
        <w:rPr>
          <w:b/>
        </w:rPr>
        <w:instrText xml:space="preserve"> REF p5 \h </w:instrText>
      </w:r>
      <w:r w:rsidR="002F1063">
        <w:rPr>
          <w:b/>
        </w:rPr>
      </w:r>
      <w:r w:rsidR="002F1063">
        <w:rPr>
          <w:b/>
        </w:rPr>
        <w:fldChar w:fldCharType="separate"/>
      </w:r>
      <w:r w:rsidR="00DB1E3C" w:rsidRPr="00D77412">
        <w:rPr>
          <w:b/>
          <w:lang w:val="en-GB" w:eastAsia="en-US"/>
        </w:rPr>
        <w:t xml:space="preserve">Proposal </w:t>
      </w:r>
      <w:r w:rsidR="00DB1E3C">
        <w:rPr>
          <w:b/>
          <w:noProof/>
          <w:lang w:val="en-GB" w:eastAsia="en-US"/>
        </w:rPr>
        <w:t>4</w:t>
      </w:r>
      <w:r w:rsidR="00DB1E3C">
        <w:rPr>
          <w:b/>
          <w:lang w:val="en-GB" w:eastAsia="en-US"/>
        </w:rPr>
        <w:t>:</w:t>
      </w:r>
      <w:r w:rsidR="00DB1E3C" w:rsidRPr="00D77412">
        <w:rPr>
          <w:b/>
          <w:lang w:val="en-GB" w:eastAsia="en-US"/>
        </w:rPr>
        <w:t xml:space="preserve"> Include the subband usage information </w:t>
      </w:r>
      <w:r w:rsidR="00DB1E3C">
        <w:rPr>
          <w:b/>
          <w:lang w:val="en-GB" w:eastAsia="en-US"/>
        </w:rPr>
        <w:t>as part of</w:t>
      </w:r>
      <w:r w:rsidR="00DB1E3C" w:rsidRPr="00D77412">
        <w:rPr>
          <w:b/>
          <w:lang w:val="en-GB" w:eastAsia="en-US"/>
        </w:rPr>
        <w:t xml:space="preserve"> the COT structure indication.</w:t>
      </w:r>
      <w:r w:rsidR="00DB1E3C">
        <w:rPr>
          <w:b/>
          <w:lang w:val="en-GB" w:eastAsia="en-US"/>
        </w:rPr>
        <w:t xml:space="preserve"> This can be considered as “frequency domain” COT structure.</w:t>
      </w:r>
    </w:p>
    <w:p w14:paraId="43C045FC" w14:textId="77777777" w:rsidR="00DB1E3C" w:rsidRPr="0098744F" w:rsidRDefault="002F1063" w:rsidP="0098744F">
      <w:pPr>
        <w:rPr>
          <w:b/>
          <w:lang w:val="en-GB" w:eastAsia="en-US"/>
        </w:rPr>
      </w:pPr>
      <w:r>
        <w:rPr>
          <w:b/>
        </w:rPr>
        <w:fldChar w:fldCharType="end"/>
      </w:r>
      <w:r w:rsidR="00DE6864">
        <w:rPr>
          <w:b/>
        </w:rPr>
        <w:fldChar w:fldCharType="begin"/>
      </w:r>
      <w:r w:rsidR="00DE6864">
        <w:rPr>
          <w:b/>
        </w:rPr>
        <w:instrText xml:space="preserve"> REF p41 \h </w:instrText>
      </w:r>
      <w:r w:rsidR="00DE6864">
        <w:rPr>
          <w:b/>
        </w:rPr>
      </w:r>
      <w:r w:rsidR="00DE6864">
        <w:rPr>
          <w:b/>
        </w:rPr>
        <w:fldChar w:fldCharType="separate"/>
      </w:r>
      <w:r w:rsidR="00DB1E3C" w:rsidRPr="0098744F">
        <w:rPr>
          <w:b/>
          <w:lang w:val="en-GB" w:eastAsia="en-US"/>
        </w:rPr>
        <w:t xml:space="preserve">Proposal </w:t>
      </w:r>
      <w:r w:rsidR="00DB1E3C">
        <w:rPr>
          <w:b/>
          <w:noProof/>
          <w:lang w:val="en-GB" w:eastAsia="en-US"/>
        </w:rPr>
        <w:t>5</w:t>
      </w:r>
      <w:r w:rsidR="00DB1E3C" w:rsidRPr="0098744F">
        <w:rPr>
          <w:b/>
          <w:lang w:val="en-GB" w:eastAsia="en-US"/>
        </w:rPr>
        <w:t xml:space="preserve">. </w:t>
      </w:r>
      <w:r w:rsidR="00DB1E3C">
        <w:rPr>
          <w:b/>
          <w:lang w:val="en-GB" w:eastAsia="en-US"/>
        </w:rPr>
        <w:t>Reserve a special combination in the subband usage indication in COT-SI to indicate subband usage information not yet available. When the subband usage information is not available, Option 3 is used for UE PDSCH processing.</w:t>
      </w:r>
    </w:p>
    <w:p w14:paraId="329A563A" w14:textId="77777777" w:rsidR="00DB1E3C" w:rsidRPr="00787477" w:rsidRDefault="00DE6864" w:rsidP="00787477">
      <w:pPr>
        <w:rPr>
          <w:b/>
          <w:lang w:val="en-GB" w:eastAsia="en-US"/>
        </w:rPr>
      </w:pPr>
      <w:r>
        <w:rPr>
          <w:b/>
        </w:rPr>
        <w:fldChar w:fldCharType="end"/>
      </w:r>
      <w:r w:rsidR="002F1063">
        <w:rPr>
          <w:b/>
        </w:rPr>
        <w:fldChar w:fldCharType="begin"/>
      </w:r>
      <w:r w:rsidR="002F1063">
        <w:rPr>
          <w:b/>
        </w:rPr>
        <w:instrText xml:space="preserve"> REF p6 \h </w:instrText>
      </w:r>
      <w:r w:rsidR="002F1063">
        <w:rPr>
          <w:b/>
        </w:rPr>
      </w:r>
      <w:r w:rsidR="002F1063">
        <w:rPr>
          <w:b/>
        </w:rPr>
        <w:fldChar w:fldCharType="separate"/>
      </w:r>
      <w:r w:rsidR="00DB1E3C" w:rsidRPr="00787477">
        <w:rPr>
          <w:b/>
          <w:lang w:val="en-GB" w:eastAsia="en-US"/>
        </w:rPr>
        <w:t>Proposal</w:t>
      </w:r>
      <w:r w:rsidR="00DB1E3C">
        <w:rPr>
          <w:b/>
          <w:lang w:val="en-GB" w:eastAsia="en-US"/>
        </w:rPr>
        <w:t xml:space="preserve"> </w:t>
      </w:r>
      <w:r w:rsidR="00DB1E3C">
        <w:rPr>
          <w:b/>
          <w:noProof/>
          <w:snapToGrid w:val="0"/>
          <w:kern w:val="0"/>
          <w:szCs w:val="20"/>
          <w:lang w:val="en-GB" w:eastAsia="en-US"/>
        </w:rPr>
        <w:t>6</w:t>
      </w:r>
      <w:r w:rsidR="00DB1E3C" w:rsidRPr="00787477">
        <w:rPr>
          <w:b/>
          <w:lang w:val="en-GB" w:eastAsia="en-US"/>
        </w:rPr>
        <w:t xml:space="preserve">: NR-U supports </w:t>
      </w:r>
      <w:r w:rsidR="00DB1E3C">
        <w:rPr>
          <w:b/>
          <w:lang w:val="en-GB" w:eastAsia="en-US"/>
        </w:rPr>
        <w:t>Alt 1 only</w:t>
      </w:r>
      <w:r w:rsidR="00DB1E3C" w:rsidRPr="00787477">
        <w:rPr>
          <w:b/>
          <w:lang w:val="en-GB" w:eastAsia="en-US"/>
        </w:rPr>
        <w:t xml:space="preserve"> for</w:t>
      </w:r>
      <w:r w:rsidR="00DB1E3C">
        <w:rPr>
          <w:b/>
          <w:lang w:val="en-GB" w:eastAsia="en-US"/>
        </w:rPr>
        <w:t xml:space="preserve"> U</w:t>
      </w:r>
      <w:r w:rsidR="00DB1E3C" w:rsidRPr="00787477">
        <w:rPr>
          <w:b/>
          <w:lang w:val="en-GB" w:eastAsia="en-US"/>
        </w:rPr>
        <w:t>L wideband BWP</w:t>
      </w:r>
      <w:r w:rsidR="00DB1E3C">
        <w:rPr>
          <w:b/>
          <w:lang w:val="en-GB" w:eastAsia="en-US"/>
        </w:rPr>
        <w:t xml:space="preserve"> operation. </w:t>
      </w:r>
    </w:p>
    <w:p w14:paraId="3BAE6D31" w14:textId="3DBD64D7" w:rsidR="005B39FE" w:rsidRPr="00C21996" w:rsidRDefault="002F1063" w:rsidP="006A75FF">
      <w:pPr>
        <w:pStyle w:val="LGTdoc1"/>
        <w:kinsoku w:val="0"/>
        <w:overflowPunct w:val="0"/>
        <w:spacing w:beforeLines="0" w:before="120" w:after="0" w:afterAutospacing="0"/>
        <w:rPr>
          <w:b w:val="0"/>
          <w:sz w:val="20"/>
        </w:rPr>
      </w:pPr>
      <w:r>
        <w:rPr>
          <w:b w:val="0"/>
          <w:sz w:val="20"/>
        </w:rPr>
        <w:fldChar w:fldCharType="end"/>
      </w:r>
    </w:p>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0B32" w14:textId="77777777" w:rsidR="00404451" w:rsidRDefault="00404451">
      <w:r>
        <w:separator/>
      </w:r>
    </w:p>
    <w:p w14:paraId="1AD05402" w14:textId="77777777" w:rsidR="00404451" w:rsidRDefault="00404451"/>
    <w:p w14:paraId="45339835" w14:textId="77777777" w:rsidR="00404451" w:rsidRDefault="00404451"/>
    <w:p w14:paraId="34587337" w14:textId="77777777" w:rsidR="00463AF1" w:rsidRDefault="00463AF1"/>
  </w:endnote>
  <w:endnote w:type="continuationSeparator" w:id="0">
    <w:p w14:paraId="5E1E2E82" w14:textId="77777777" w:rsidR="00404451" w:rsidRDefault="00404451">
      <w:r>
        <w:continuationSeparator/>
      </w:r>
    </w:p>
    <w:p w14:paraId="46EB16C1" w14:textId="77777777" w:rsidR="00404451" w:rsidRDefault="00404451"/>
    <w:p w14:paraId="43D4C8AC" w14:textId="77777777" w:rsidR="00404451" w:rsidRDefault="00404451"/>
    <w:p w14:paraId="0CB31EBA" w14:textId="77777777" w:rsidR="00463AF1" w:rsidRDefault="00463AF1"/>
  </w:endnote>
  <w:endnote w:type="continuationNotice" w:id="1">
    <w:p w14:paraId="46ED9A90" w14:textId="77777777" w:rsidR="00404451" w:rsidRDefault="00404451"/>
    <w:p w14:paraId="244F6C24" w14:textId="77777777" w:rsidR="00404451" w:rsidRDefault="00404451"/>
    <w:p w14:paraId="15F47527" w14:textId="77777777" w:rsidR="00404451" w:rsidRDefault="00404451"/>
    <w:p w14:paraId="31D144A1" w14:textId="77777777" w:rsidR="00463AF1" w:rsidRDefault="0046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p w14:paraId="555FE5D1" w14:textId="77777777" w:rsidR="00463AF1" w:rsidRDefault="00463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1D6A">
      <w:rPr>
        <w:rStyle w:val="PageNumber"/>
        <w:noProof/>
      </w:rPr>
      <w:t>1</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p w14:paraId="7C4D0363" w14:textId="77777777" w:rsidR="00463AF1" w:rsidRDefault="00463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E6AD3" w14:textId="77777777" w:rsidR="00404451" w:rsidRDefault="00404451">
      <w:r>
        <w:separator/>
      </w:r>
    </w:p>
    <w:p w14:paraId="0054C6A5" w14:textId="77777777" w:rsidR="00404451" w:rsidRDefault="00404451"/>
    <w:p w14:paraId="4F555EF0" w14:textId="77777777" w:rsidR="00404451" w:rsidRDefault="00404451"/>
    <w:p w14:paraId="76FA0DD6" w14:textId="77777777" w:rsidR="00463AF1" w:rsidRDefault="00463AF1"/>
  </w:footnote>
  <w:footnote w:type="continuationSeparator" w:id="0">
    <w:p w14:paraId="2F19D222" w14:textId="77777777" w:rsidR="00404451" w:rsidRDefault="00404451">
      <w:r>
        <w:continuationSeparator/>
      </w:r>
    </w:p>
    <w:p w14:paraId="0C9F3D65" w14:textId="77777777" w:rsidR="00404451" w:rsidRDefault="00404451"/>
    <w:p w14:paraId="5402F367" w14:textId="77777777" w:rsidR="00404451" w:rsidRDefault="00404451"/>
    <w:p w14:paraId="7F0166B8" w14:textId="77777777" w:rsidR="00463AF1" w:rsidRDefault="00463AF1"/>
  </w:footnote>
  <w:footnote w:type="continuationNotice" w:id="1">
    <w:p w14:paraId="1977B3CE" w14:textId="77777777" w:rsidR="00404451" w:rsidRDefault="00404451"/>
    <w:p w14:paraId="20399F9C" w14:textId="77777777" w:rsidR="00404451" w:rsidRDefault="00404451"/>
    <w:p w14:paraId="5DACD8DF" w14:textId="77777777" w:rsidR="00404451" w:rsidRDefault="00404451"/>
    <w:p w14:paraId="62B34C85" w14:textId="77777777" w:rsidR="00463AF1" w:rsidRDefault="00463A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8"/>
  </w:num>
  <w:num w:numId="4">
    <w:abstractNumId w:val="9"/>
  </w:num>
  <w:num w:numId="5">
    <w:abstractNumId w:val="0"/>
  </w:num>
  <w:num w:numId="6">
    <w:abstractNumId w:val="7"/>
  </w:num>
  <w:num w:numId="7">
    <w:abstractNumId w:val="6"/>
  </w:num>
  <w:num w:numId="8">
    <w:abstractNumId w:val="3"/>
  </w:num>
  <w:num w:numId="9">
    <w:abstractNumId w:val="4"/>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3EQ6UJ4K66FU-116443906-35395</_dlc_DocId>
    <_dlc_DocIdUrl xmlns="df4eea7b-52db-4162-980b-b352f1b580a3">
      <Url>https://projects.qualcomm.com/sites/meridian/_layouts/15/DocIdRedir.aspx?ID=3EQ6UJ4K66FU-116443906-35395</Url>
      <Description>3EQ6UJ4K66FU-116443906-35395</Description>
    </_dlc_DocIdUrl>
    <IconOverlay xmlns="http://schemas.microsoft.com/sharepoint/v4" xsi:nil="true"/>
    <_dlc_DocIdPersistId xmlns="df4eea7b-52db-4162-980b-b352f1b580a3">false</_dlc_DocIdPersis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schemas.microsoft.com/office/2006/documentManagement/types"/>
    <ds:schemaRef ds:uri="http://purl.org/dc/dcmitype/"/>
    <ds:schemaRef ds:uri="http://schemas.openxmlformats.org/package/2006/metadata/core-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F011B29C-A1E5-45A2-A32A-B572C82DE8E2}">
  <ds:schemaRefs>
    <ds:schemaRef ds:uri="http://schemas.openxmlformats.org/officeDocument/2006/bibliography"/>
  </ds:schemaRefs>
</ds:datastoreItem>
</file>

<file path=customXml/itemProps4.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52DC8FAF-CD03-4242-AF50-9D5A9197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5776</TotalTime>
  <Pages>8</Pages>
  <Words>3035</Words>
  <Characters>15719</Characters>
  <Application>Microsoft Office Word</Application>
  <DocSecurity>0</DocSecurity>
  <Lines>130</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154</cp:revision>
  <cp:lastPrinted>2010-08-13T21:54:00Z</cp:lastPrinted>
  <dcterms:created xsi:type="dcterms:W3CDTF">2017-12-19T08:06:00Z</dcterms:created>
  <dcterms:modified xsi:type="dcterms:W3CDTF">2019-05-03T17:12:00Z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a52357cd-c4a5-4562-92e0-cc5c1dc1b1a0</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